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"/>
        <w:gridCol w:w="3187"/>
        <w:gridCol w:w="101"/>
        <w:gridCol w:w="1034"/>
        <w:gridCol w:w="1297"/>
        <w:gridCol w:w="1208"/>
        <w:gridCol w:w="351"/>
        <w:gridCol w:w="1240"/>
        <w:gridCol w:w="36"/>
      </w:tblGrid>
      <w:tr w:rsidR="004D5882" w:rsidRPr="00485AE8" w:rsidTr="00CE72C8">
        <w:trPr>
          <w:gridAfter w:val="1"/>
          <w:wAfter w:w="36" w:type="dxa"/>
        </w:trPr>
        <w:tc>
          <w:tcPr>
            <w:tcW w:w="3205" w:type="dxa"/>
            <w:gridSpan w:val="2"/>
            <w:shd w:val="clear" w:color="auto" w:fill="D9D9D9"/>
          </w:tcPr>
          <w:p w:rsidR="004D5882" w:rsidRPr="00485AE8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ΣΧΟΛΗ</w:t>
            </w:r>
          </w:p>
        </w:tc>
        <w:tc>
          <w:tcPr>
            <w:tcW w:w="5231" w:type="dxa"/>
            <w:gridSpan w:val="6"/>
          </w:tcPr>
          <w:p w:rsidR="004D5882" w:rsidRPr="00485AE8" w:rsidRDefault="004D5882" w:rsidP="00CE72C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ΣΕΥΠ</w:t>
            </w:r>
          </w:p>
        </w:tc>
      </w:tr>
      <w:tr w:rsidR="004D5882" w:rsidRPr="00485AE8" w:rsidTr="00CE72C8">
        <w:trPr>
          <w:gridAfter w:val="1"/>
          <w:wAfter w:w="36" w:type="dxa"/>
        </w:trPr>
        <w:tc>
          <w:tcPr>
            <w:tcW w:w="3205" w:type="dxa"/>
            <w:gridSpan w:val="2"/>
            <w:shd w:val="clear" w:color="auto" w:fill="D9D9D9"/>
          </w:tcPr>
          <w:p w:rsidR="004D5882" w:rsidRPr="00485AE8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ΤΜΗΜΑ</w:t>
            </w:r>
          </w:p>
        </w:tc>
        <w:tc>
          <w:tcPr>
            <w:tcW w:w="5231" w:type="dxa"/>
            <w:gridSpan w:val="6"/>
          </w:tcPr>
          <w:p w:rsidR="004D5882" w:rsidRPr="00485AE8" w:rsidRDefault="004D5882" w:rsidP="00CE72C8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ΚΟΙΝΩΝΙΚΗΣ ΕΡΓΑΣΙΑΣ</w:t>
            </w:r>
          </w:p>
        </w:tc>
      </w:tr>
      <w:tr w:rsidR="004D5882" w:rsidRPr="00485AE8" w:rsidTr="00CE72C8">
        <w:trPr>
          <w:gridAfter w:val="1"/>
          <w:wAfter w:w="36" w:type="dxa"/>
        </w:trPr>
        <w:tc>
          <w:tcPr>
            <w:tcW w:w="3205" w:type="dxa"/>
            <w:gridSpan w:val="2"/>
            <w:shd w:val="clear" w:color="auto" w:fill="D9D9D9"/>
          </w:tcPr>
          <w:p w:rsidR="004D5882" w:rsidRPr="00485AE8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 xml:space="preserve">ΕΠΙΠΕΔΟ ΣΠΟΥΔΩΝ </w:t>
            </w:r>
          </w:p>
        </w:tc>
        <w:tc>
          <w:tcPr>
            <w:tcW w:w="5231" w:type="dxa"/>
            <w:gridSpan w:val="6"/>
          </w:tcPr>
          <w:p w:rsidR="004D5882" w:rsidRPr="00485AE8" w:rsidRDefault="004D5882" w:rsidP="00CE72C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Προπτυχιακό</w:t>
            </w:r>
          </w:p>
        </w:tc>
      </w:tr>
      <w:tr w:rsidR="004D5882" w:rsidRPr="003B341C" w:rsidTr="00CE72C8">
        <w:trPr>
          <w:gridAfter w:val="1"/>
          <w:wAfter w:w="36" w:type="dxa"/>
        </w:trPr>
        <w:tc>
          <w:tcPr>
            <w:tcW w:w="3205" w:type="dxa"/>
            <w:gridSpan w:val="2"/>
            <w:shd w:val="clear" w:color="auto" w:fill="D9D9D9"/>
          </w:tcPr>
          <w:p w:rsidR="004D5882" w:rsidRPr="00485AE8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ΚΩΔΙΚΟΣ ΜΑΘΗΜΑΤΟΣ</w:t>
            </w:r>
          </w:p>
        </w:tc>
        <w:tc>
          <w:tcPr>
            <w:tcW w:w="1135" w:type="dxa"/>
            <w:gridSpan w:val="2"/>
          </w:tcPr>
          <w:p w:rsidR="004D5882" w:rsidRPr="00485AE8" w:rsidRDefault="004D5882" w:rsidP="00CE72C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bCs/>
                <w:sz w:val="20"/>
                <w:szCs w:val="20"/>
              </w:rPr>
              <w:t>YK40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Γ2</w:t>
            </w:r>
          </w:p>
          <w:p w:rsidR="004D5882" w:rsidRPr="00485AE8" w:rsidRDefault="004D5882" w:rsidP="00CE72C8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B341C">
              <w:rPr>
                <w:rFonts w:ascii="Calibri" w:hAnsi="Calibri" w:cs="Arial"/>
                <w:b/>
                <w:bCs/>
                <w:sz w:val="20"/>
                <w:szCs w:val="20"/>
              </w:rPr>
              <w:t>ΥΚ41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Γ2</w:t>
            </w:r>
          </w:p>
        </w:tc>
        <w:tc>
          <w:tcPr>
            <w:tcW w:w="2505" w:type="dxa"/>
            <w:gridSpan w:val="2"/>
            <w:shd w:val="clear" w:color="auto" w:fill="D9D9D9"/>
          </w:tcPr>
          <w:p w:rsidR="004D5882" w:rsidRPr="00485AE8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ΕΞΑΜΗΝΟ ΣΠΟΥΔΩΝ</w:t>
            </w:r>
          </w:p>
        </w:tc>
        <w:tc>
          <w:tcPr>
            <w:tcW w:w="1591" w:type="dxa"/>
            <w:gridSpan w:val="2"/>
          </w:tcPr>
          <w:p w:rsidR="004D5882" w:rsidRPr="003B341C" w:rsidRDefault="004D5882" w:rsidP="00CE72C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Δ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’</w:t>
            </w:r>
          </w:p>
        </w:tc>
      </w:tr>
      <w:tr w:rsidR="004D5882" w:rsidRPr="00485AE8" w:rsidTr="00CE72C8">
        <w:trPr>
          <w:gridAfter w:val="1"/>
          <w:wAfter w:w="36" w:type="dxa"/>
          <w:trHeight w:val="375"/>
        </w:trPr>
        <w:tc>
          <w:tcPr>
            <w:tcW w:w="3205" w:type="dxa"/>
            <w:gridSpan w:val="2"/>
            <w:shd w:val="clear" w:color="auto" w:fill="D9D9D9"/>
            <w:vAlign w:val="center"/>
          </w:tcPr>
          <w:p w:rsidR="004D5882" w:rsidRPr="00485AE8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ΤΙΤΛΟΣ ΜΑΘΗΜΑΤΟΣ</w:t>
            </w:r>
          </w:p>
        </w:tc>
        <w:tc>
          <w:tcPr>
            <w:tcW w:w="5231" w:type="dxa"/>
            <w:gridSpan w:val="6"/>
            <w:shd w:val="clear" w:color="auto" w:fill="92D050"/>
            <w:vAlign w:val="center"/>
          </w:tcPr>
          <w:p w:rsidR="004D5882" w:rsidRPr="00485AE8" w:rsidRDefault="004D5882" w:rsidP="00CE72C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ΜΕΘΟΔΟΛΟΓΙΑ ΓΕΝΙΚΗΣ ΚΟΙΝΩΝΙΚΗΣ ΕΡΓΑΣΙΑΣ</w:t>
            </w:r>
          </w:p>
        </w:tc>
      </w:tr>
      <w:tr w:rsidR="004D5882" w:rsidRPr="00485AE8" w:rsidTr="00CE72C8">
        <w:trPr>
          <w:gridAfter w:val="1"/>
          <w:wAfter w:w="36" w:type="dxa"/>
          <w:trHeight w:val="196"/>
        </w:trPr>
        <w:tc>
          <w:tcPr>
            <w:tcW w:w="5637" w:type="dxa"/>
            <w:gridSpan w:val="5"/>
            <w:shd w:val="clear" w:color="auto" w:fill="D9D9D9"/>
            <w:vAlign w:val="center"/>
          </w:tcPr>
          <w:p w:rsidR="004D5882" w:rsidRPr="00485AE8" w:rsidRDefault="004D5882" w:rsidP="00CE72C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 xml:space="preserve">ΑΥΤΟΤΕΛΕΙΣ ΔΙΔΑΚΤΙΚΕΣ ΔΡΑΣΤΗΡΙΟΤΗΤΕΣ </w:t>
            </w:r>
            <w:r w:rsidRPr="00485AE8">
              <w:rPr>
                <w:rFonts w:ascii="Calibri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4D5882" w:rsidRPr="00485AE8" w:rsidRDefault="004D5882" w:rsidP="00CE72C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ΕΒΔΟΜΑΔΙΑΙΕΣ</w:t>
            </w:r>
            <w:r w:rsidRPr="00485AE8">
              <w:rPr>
                <w:rFonts w:ascii="Calibri" w:hAnsi="Calibri" w:cs="Arial"/>
                <w:b/>
                <w:sz w:val="20"/>
                <w:szCs w:val="20"/>
              </w:rPr>
              <w:br/>
              <w:t>ΩΡΕΣ Δ</w:t>
            </w:r>
            <w:r w:rsidRPr="00485AE8">
              <w:rPr>
                <w:rFonts w:ascii="Calibri" w:hAnsi="Calibri" w:cs="Arial"/>
                <w:b/>
                <w:sz w:val="20"/>
                <w:szCs w:val="20"/>
                <w:shd w:val="clear" w:color="auto" w:fill="DDD9C3"/>
              </w:rPr>
              <w:t>ΙΔ</w:t>
            </w:r>
            <w:r w:rsidRPr="00485AE8">
              <w:rPr>
                <w:rFonts w:ascii="Calibri" w:hAnsi="Calibri" w:cs="Arial"/>
                <w:b/>
                <w:sz w:val="20"/>
                <w:szCs w:val="20"/>
              </w:rPr>
              <w:t>ΑΣΚΑΛΙΑΣ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4D5882" w:rsidRPr="00485AE8" w:rsidRDefault="004D5882" w:rsidP="00CE72C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ΠΙΣΤΩΤΙΚΕΣ ΜΟΝΑΔΕΣ</w:t>
            </w:r>
          </w:p>
        </w:tc>
      </w:tr>
      <w:tr w:rsidR="004D5882" w:rsidRPr="00CD4DFE" w:rsidTr="00CE72C8">
        <w:trPr>
          <w:gridAfter w:val="1"/>
          <w:wAfter w:w="36" w:type="dxa"/>
          <w:trHeight w:val="194"/>
        </w:trPr>
        <w:tc>
          <w:tcPr>
            <w:tcW w:w="5637" w:type="dxa"/>
            <w:gridSpan w:val="5"/>
          </w:tcPr>
          <w:p w:rsidR="004D5882" w:rsidRPr="00CD4DFE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CD4DFE">
              <w:rPr>
                <w:rFonts w:ascii="Calibri" w:hAnsi="Calibri" w:cs="Arial"/>
                <w:b/>
                <w:sz w:val="20"/>
                <w:szCs w:val="20"/>
              </w:rPr>
              <w:t xml:space="preserve">Διαλέξεις </w:t>
            </w:r>
          </w:p>
        </w:tc>
        <w:tc>
          <w:tcPr>
            <w:tcW w:w="1559" w:type="dxa"/>
            <w:gridSpan w:val="2"/>
          </w:tcPr>
          <w:p w:rsidR="004D5882" w:rsidRPr="00CD4DFE" w:rsidRDefault="004D5882" w:rsidP="00CE72C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D4DFE"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1240" w:type="dxa"/>
          </w:tcPr>
          <w:p w:rsidR="004D5882" w:rsidRPr="00CD4DFE" w:rsidRDefault="004D5882" w:rsidP="00CE72C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D5882" w:rsidRPr="00CD4DFE" w:rsidTr="00CE72C8">
        <w:trPr>
          <w:gridAfter w:val="1"/>
          <w:wAfter w:w="36" w:type="dxa"/>
          <w:trHeight w:val="194"/>
        </w:trPr>
        <w:tc>
          <w:tcPr>
            <w:tcW w:w="5637" w:type="dxa"/>
            <w:gridSpan w:val="5"/>
          </w:tcPr>
          <w:p w:rsidR="004D5882" w:rsidRPr="00CD4DFE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CD4DFE">
              <w:rPr>
                <w:rFonts w:ascii="Calibri" w:hAnsi="Calibri" w:cs="Arial"/>
                <w:b/>
                <w:sz w:val="20"/>
                <w:szCs w:val="20"/>
              </w:rPr>
              <w:t xml:space="preserve">Εργαστήριο </w:t>
            </w:r>
          </w:p>
        </w:tc>
        <w:tc>
          <w:tcPr>
            <w:tcW w:w="1559" w:type="dxa"/>
            <w:gridSpan w:val="2"/>
          </w:tcPr>
          <w:p w:rsidR="004D5882" w:rsidRPr="00CD4DFE" w:rsidRDefault="004D5882" w:rsidP="00CE72C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D4DFE"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1240" w:type="dxa"/>
          </w:tcPr>
          <w:p w:rsidR="004D5882" w:rsidRPr="00CD4DFE" w:rsidRDefault="004D5882" w:rsidP="00CE72C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D5882" w:rsidRPr="00CD4DFE" w:rsidTr="00CE72C8">
        <w:trPr>
          <w:gridAfter w:val="1"/>
          <w:wAfter w:w="36" w:type="dxa"/>
          <w:trHeight w:val="194"/>
        </w:trPr>
        <w:tc>
          <w:tcPr>
            <w:tcW w:w="5637" w:type="dxa"/>
            <w:gridSpan w:val="5"/>
          </w:tcPr>
          <w:p w:rsidR="004D5882" w:rsidRPr="00CD4DFE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CD4DFE">
              <w:rPr>
                <w:rFonts w:ascii="Calibri" w:hAnsi="Calibri" w:cs="Arial"/>
                <w:b/>
                <w:sz w:val="20"/>
                <w:szCs w:val="20"/>
              </w:rPr>
              <w:t>Σύνολο</w:t>
            </w:r>
          </w:p>
        </w:tc>
        <w:tc>
          <w:tcPr>
            <w:tcW w:w="1559" w:type="dxa"/>
            <w:gridSpan w:val="2"/>
          </w:tcPr>
          <w:p w:rsidR="004D5882" w:rsidRPr="00CD4DFE" w:rsidRDefault="004D5882" w:rsidP="00CE72C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D4DFE"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:rsidR="004D5882" w:rsidRPr="00CD4DFE" w:rsidRDefault="004D5882" w:rsidP="00CE72C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D4DFE">
              <w:rPr>
                <w:rFonts w:ascii="Calibri" w:hAnsi="Calibri" w:cs="Arial"/>
                <w:b/>
                <w:sz w:val="20"/>
                <w:szCs w:val="20"/>
              </w:rPr>
              <w:t>5</w:t>
            </w:r>
          </w:p>
        </w:tc>
      </w:tr>
      <w:tr w:rsidR="004D5882" w:rsidRPr="00485AE8" w:rsidTr="00CE72C8">
        <w:trPr>
          <w:gridAfter w:val="1"/>
          <w:wAfter w:w="36" w:type="dxa"/>
          <w:trHeight w:val="599"/>
        </w:trPr>
        <w:tc>
          <w:tcPr>
            <w:tcW w:w="3205" w:type="dxa"/>
            <w:gridSpan w:val="2"/>
            <w:shd w:val="clear" w:color="auto" w:fill="D9D9D9"/>
          </w:tcPr>
          <w:p w:rsidR="004D5882" w:rsidRPr="00485AE8" w:rsidRDefault="004D5882" w:rsidP="00CE72C8">
            <w:pPr>
              <w:jc w:val="right"/>
              <w:rPr>
                <w:rFonts w:ascii="Calibri" w:hAnsi="Calibri" w:cs="Arial"/>
                <w:i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ΤΥΠΟΣ ΜΑΘΗΜΑΤΟΣ</w:t>
            </w:r>
          </w:p>
          <w:p w:rsidR="004D5882" w:rsidRPr="00485AE8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6"/>
          </w:tcPr>
          <w:p w:rsidR="004D5882" w:rsidRPr="00485AE8" w:rsidRDefault="004D5882" w:rsidP="00CE72C8">
            <w:pPr>
              <w:rPr>
                <w:rFonts w:ascii="Calibri" w:hAnsi="Calibri" w:cs="Arial"/>
                <w:sz w:val="20"/>
                <w:szCs w:val="20"/>
              </w:rPr>
            </w:pPr>
            <w:r w:rsidRPr="00485AE8">
              <w:rPr>
                <w:rFonts w:ascii="Calibri" w:hAnsi="Calibri" w:cs="Arial"/>
                <w:sz w:val="20"/>
                <w:szCs w:val="20"/>
              </w:rPr>
              <w:t>Υποχρεωτικό</w:t>
            </w:r>
          </w:p>
          <w:p w:rsidR="004D5882" w:rsidRPr="00485AE8" w:rsidRDefault="004D5882" w:rsidP="00CE72C8">
            <w:pPr>
              <w:rPr>
                <w:rFonts w:ascii="Calibri" w:hAnsi="Calibri" w:cs="Arial"/>
                <w:sz w:val="20"/>
                <w:szCs w:val="20"/>
              </w:rPr>
            </w:pPr>
            <w:r w:rsidRPr="00485AE8">
              <w:rPr>
                <w:rFonts w:ascii="Calibri" w:hAnsi="Calibri" w:cs="Arial"/>
                <w:sz w:val="20"/>
                <w:szCs w:val="20"/>
              </w:rPr>
              <w:t>Επιστημονικής Περιοχής/ Μάθημα Ειδικότητας</w:t>
            </w:r>
          </w:p>
        </w:tc>
      </w:tr>
      <w:tr w:rsidR="004D5882" w:rsidRPr="00485AE8" w:rsidTr="00CE72C8">
        <w:trPr>
          <w:gridAfter w:val="1"/>
          <w:wAfter w:w="36" w:type="dxa"/>
        </w:trPr>
        <w:tc>
          <w:tcPr>
            <w:tcW w:w="3205" w:type="dxa"/>
            <w:gridSpan w:val="2"/>
            <w:shd w:val="clear" w:color="auto" w:fill="D9D9D9"/>
          </w:tcPr>
          <w:p w:rsidR="004D5882" w:rsidRPr="00485AE8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ΠΡΟΑΠΑΙΤΟΥΜΕΝΑ ΜΑΘΗΜΑΤΑ:</w:t>
            </w:r>
          </w:p>
          <w:p w:rsidR="004D5882" w:rsidRPr="00485AE8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6"/>
          </w:tcPr>
          <w:p w:rsidR="004D5882" w:rsidRPr="00485AE8" w:rsidRDefault="004D5882" w:rsidP="00CE72C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Όχι</w:t>
            </w:r>
          </w:p>
        </w:tc>
      </w:tr>
      <w:tr w:rsidR="004D5882" w:rsidRPr="00485AE8" w:rsidTr="00CE72C8">
        <w:trPr>
          <w:gridAfter w:val="1"/>
          <w:wAfter w:w="36" w:type="dxa"/>
        </w:trPr>
        <w:tc>
          <w:tcPr>
            <w:tcW w:w="3205" w:type="dxa"/>
            <w:gridSpan w:val="2"/>
            <w:shd w:val="clear" w:color="auto" w:fill="D9D9D9"/>
          </w:tcPr>
          <w:p w:rsidR="004D5882" w:rsidRPr="00485AE8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Γ</w:t>
            </w:r>
            <w:r w:rsidRPr="00485AE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ΛΩΣΣΑ ΔΙΔΑΣΚΑΛΙΑΣ</w:t>
            </w:r>
            <w:r w:rsidRPr="00485AE8">
              <w:rPr>
                <w:rFonts w:ascii="Calibri" w:hAnsi="Calibri" w:cs="Arial"/>
                <w:b/>
                <w:sz w:val="20"/>
                <w:szCs w:val="20"/>
              </w:rPr>
              <w:t xml:space="preserve"> και ΕΞΕΤΑΣΕΩΝ</w:t>
            </w:r>
            <w:r w:rsidRPr="00485AE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231" w:type="dxa"/>
            <w:gridSpan w:val="6"/>
          </w:tcPr>
          <w:p w:rsidR="004D5882" w:rsidRPr="00485AE8" w:rsidRDefault="004D5882" w:rsidP="00CE72C8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485AE8">
              <w:rPr>
                <w:rFonts w:ascii="Calibri" w:hAnsi="Calibri" w:cs="Arial"/>
                <w:sz w:val="20"/>
                <w:szCs w:val="20"/>
              </w:rPr>
              <w:t>Ελληνική</w:t>
            </w:r>
          </w:p>
        </w:tc>
      </w:tr>
      <w:tr w:rsidR="004D5882" w:rsidRPr="00485AE8" w:rsidTr="00CE72C8">
        <w:trPr>
          <w:gridAfter w:val="1"/>
          <w:wAfter w:w="36" w:type="dxa"/>
        </w:trPr>
        <w:tc>
          <w:tcPr>
            <w:tcW w:w="3205" w:type="dxa"/>
            <w:gridSpan w:val="2"/>
            <w:shd w:val="clear" w:color="auto" w:fill="D9D9D9"/>
          </w:tcPr>
          <w:p w:rsidR="004D5882" w:rsidRPr="00485AE8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 xml:space="preserve">ΤΟ ΜΑΘΗΜΑ ΠΡΟΣΦΕΡΕΤΑΙ ΣΕ ΦΟΙΤΗΤΕΣ </w:t>
            </w:r>
            <w:r w:rsidRPr="00485AE8">
              <w:rPr>
                <w:rFonts w:ascii="Calibri" w:hAnsi="Calibri" w:cs="Arial"/>
                <w:b/>
                <w:sz w:val="20"/>
                <w:szCs w:val="20"/>
                <w:lang w:val="en-GB"/>
              </w:rPr>
              <w:t>ERASMUS</w:t>
            </w:r>
          </w:p>
        </w:tc>
        <w:tc>
          <w:tcPr>
            <w:tcW w:w="5231" w:type="dxa"/>
            <w:gridSpan w:val="6"/>
          </w:tcPr>
          <w:p w:rsidR="004D5882" w:rsidRPr="00485AE8" w:rsidRDefault="004D5882" w:rsidP="00CE72C8">
            <w:pPr>
              <w:rPr>
                <w:rFonts w:ascii="Calibri" w:hAnsi="Calibri" w:cs="Arial"/>
                <w:sz w:val="20"/>
                <w:szCs w:val="20"/>
              </w:rPr>
            </w:pPr>
            <w:r w:rsidRPr="00485AE8">
              <w:rPr>
                <w:rFonts w:ascii="Calibri" w:hAnsi="Calibri" w:cs="Arial"/>
                <w:sz w:val="20"/>
                <w:szCs w:val="20"/>
              </w:rPr>
              <w:t xml:space="preserve">Όχι </w:t>
            </w:r>
          </w:p>
        </w:tc>
      </w:tr>
      <w:tr w:rsidR="004D5882" w:rsidRPr="00B1398A" w:rsidTr="00CE72C8">
        <w:trPr>
          <w:gridAfter w:val="1"/>
          <w:wAfter w:w="36" w:type="dxa"/>
        </w:trPr>
        <w:tc>
          <w:tcPr>
            <w:tcW w:w="3205" w:type="dxa"/>
            <w:gridSpan w:val="2"/>
            <w:shd w:val="clear" w:color="auto" w:fill="D9D9D9"/>
          </w:tcPr>
          <w:p w:rsidR="004D5882" w:rsidRPr="00B1398A" w:rsidRDefault="004D5882" w:rsidP="00CE72C8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B1398A">
              <w:rPr>
                <w:rFonts w:asciiTheme="minorHAnsi" w:hAnsiTheme="minorHAnsi" w:cs="Arial"/>
                <w:b/>
                <w:sz w:val="20"/>
                <w:szCs w:val="20"/>
              </w:rPr>
              <w:t>ΗΛΕΚΤΡΟΝΙΚΗ ΣΕΛΙΔΑ ΜΑΘΗΜΑΤΟΣ (</w:t>
            </w:r>
            <w:r w:rsidRPr="00B1398A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URL)</w:t>
            </w:r>
          </w:p>
        </w:tc>
        <w:tc>
          <w:tcPr>
            <w:tcW w:w="5231" w:type="dxa"/>
            <w:gridSpan w:val="6"/>
          </w:tcPr>
          <w:p w:rsidR="00B1398A" w:rsidRPr="00B1398A" w:rsidRDefault="00B1398A" w:rsidP="00CE72C8">
            <w:pPr>
              <w:rPr>
                <w:rFonts w:asciiTheme="minorHAnsi" w:hAnsiTheme="minorHAnsi" w:cs="Arial"/>
                <w:color w:val="002060"/>
                <w:sz w:val="20"/>
                <w:szCs w:val="20"/>
                <w:lang w:val="en-GB"/>
              </w:rPr>
            </w:pPr>
            <w:hyperlink r:id="rId5" w:tgtFrame="_blank" w:history="1">
              <w:r w:rsidRPr="00B1398A">
                <w:rPr>
                  <w:rStyle w:val="-"/>
                  <w:rFonts w:asciiTheme="minorHAnsi" w:hAnsiTheme="minorHAnsi" w:cs="Tahoma"/>
                  <w:sz w:val="20"/>
                  <w:szCs w:val="20"/>
                </w:rPr>
                <w:t>https://eclass.teicrete.gr/courses/YK227/</w:t>
              </w:r>
            </w:hyperlink>
          </w:p>
        </w:tc>
      </w:tr>
      <w:tr w:rsidR="004D5882" w:rsidRPr="00485AE8" w:rsidTr="00CE72C8">
        <w:tblPrEx>
          <w:tblLook w:val="00A0"/>
        </w:tblPrEx>
        <w:tc>
          <w:tcPr>
            <w:tcW w:w="8472" w:type="dxa"/>
            <w:gridSpan w:val="9"/>
            <w:tcBorders>
              <w:bottom w:val="nil"/>
            </w:tcBorders>
            <w:shd w:val="clear" w:color="auto" w:fill="D9D9D9"/>
          </w:tcPr>
          <w:p w:rsidR="004D5882" w:rsidRPr="00485AE8" w:rsidRDefault="004D5882" w:rsidP="00CE72C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D5882" w:rsidRPr="00485AE8" w:rsidRDefault="004D5882" w:rsidP="00CE72C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ΜΑΘΗΣΙΑΚΑ ΑΠΟΤΕΛΕΣΜΑΤΑ</w:t>
            </w:r>
          </w:p>
          <w:p w:rsidR="004D5882" w:rsidRPr="00485AE8" w:rsidRDefault="004D5882" w:rsidP="00CE72C8">
            <w:pPr>
              <w:rPr>
                <w:rFonts w:ascii="Calibri" w:hAnsi="Calibri" w:cs="Arial"/>
                <w:i/>
                <w:sz w:val="20"/>
                <w:szCs w:val="20"/>
              </w:rPr>
            </w:pPr>
          </w:p>
        </w:tc>
      </w:tr>
      <w:tr w:rsidR="004D5882" w:rsidRPr="00485AE8" w:rsidTr="00CE72C8">
        <w:tblPrEx>
          <w:tblLook w:val="00A0"/>
        </w:tblPrEx>
        <w:tc>
          <w:tcPr>
            <w:tcW w:w="8472" w:type="dxa"/>
            <w:gridSpan w:val="9"/>
          </w:tcPr>
          <w:p w:rsidR="004D5882" w:rsidRPr="00485AE8" w:rsidRDefault="004D5882" w:rsidP="00CE72C8">
            <w:pPr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 xml:space="preserve">Οι φοιτητές/φοιτήτριες αναμένεται: </w:t>
            </w:r>
          </w:p>
          <w:p w:rsidR="004D5882" w:rsidRPr="00485AE8" w:rsidRDefault="004D5882" w:rsidP="004D5882">
            <w:pPr>
              <w:pStyle w:val="ListParagraph1"/>
              <w:numPr>
                <w:ilvl w:val="0"/>
                <w:numId w:val="3"/>
              </w:numPr>
              <w:spacing w:after="0"/>
              <w:ind w:left="714" w:hanging="357"/>
              <w:jc w:val="both"/>
              <w:rPr>
                <w:sz w:val="20"/>
                <w:szCs w:val="20"/>
              </w:rPr>
            </w:pPr>
            <w:r w:rsidRPr="00485AE8">
              <w:rPr>
                <w:sz w:val="20"/>
                <w:szCs w:val="20"/>
              </w:rPr>
              <w:t xml:space="preserve">Να κατανοήσουν την φιλοσοφία της Γενικής Κοινωνικής Εργασίας και την εφαρμογή της σε ένα ευρύτερο </w:t>
            </w:r>
            <w:proofErr w:type="spellStart"/>
            <w:r w:rsidRPr="00485AE8">
              <w:rPr>
                <w:sz w:val="20"/>
                <w:szCs w:val="20"/>
              </w:rPr>
              <w:t>διαμεθοδικό</w:t>
            </w:r>
            <w:proofErr w:type="spellEnd"/>
            <w:r w:rsidRPr="00485AE8">
              <w:rPr>
                <w:sz w:val="20"/>
                <w:szCs w:val="20"/>
              </w:rPr>
              <w:t xml:space="preserve"> πλαίσιο.</w:t>
            </w:r>
          </w:p>
          <w:p w:rsidR="004D5882" w:rsidRPr="00485AE8" w:rsidRDefault="004D5882" w:rsidP="004D5882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>Να κατανοήσουν τους διαφορετικούς ρόλους που υλοποιούν οι Κοινωνικοί Λειτουργοί και τα διαφορετικά επίπεδα παρέμβασης στα πλαίσια της Γενικής Κοινωνικής Εργασίας.</w:t>
            </w:r>
          </w:p>
          <w:p w:rsidR="004D5882" w:rsidRPr="00485AE8" w:rsidRDefault="004D5882" w:rsidP="004D5882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485AE8">
              <w:rPr>
                <w:sz w:val="20"/>
                <w:szCs w:val="20"/>
              </w:rPr>
              <w:t xml:space="preserve">Να γνωρίσουν τα στάδια στη διαδικασία επίλυσης ενός προβλήματος και να αποκτήσουν δεξιότητες παρέμβασης σε </w:t>
            </w:r>
            <w:proofErr w:type="spellStart"/>
            <w:r w:rsidRPr="00485AE8">
              <w:rPr>
                <w:sz w:val="20"/>
                <w:szCs w:val="20"/>
              </w:rPr>
              <w:t>μικρο</w:t>
            </w:r>
            <w:proofErr w:type="spellEnd"/>
            <w:r w:rsidRPr="00485AE8">
              <w:rPr>
                <w:sz w:val="20"/>
                <w:szCs w:val="20"/>
              </w:rPr>
              <w:t xml:space="preserve">, μέσο και </w:t>
            </w:r>
            <w:proofErr w:type="spellStart"/>
            <w:r w:rsidRPr="00485AE8">
              <w:rPr>
                <w:sz w:val="20"/>
                <w:szCs w:val="20"/>
              </w:rPr>
              <w:t>μάκρο</w:t>
            </w:r>
            <w:proofErr w:type="spellEnd"/>
            <w:r w:rsidRPr="00485AE8">
              <w:rPr>
                <w:sz w:val="20"/>
                <w:szCs w:val="20"/>
              </w:rPr>
              <w:t>-επίπεδο.</w:t>
            </w:r>
          </w:p>
          <w:p w:rsidR="004D5882" w:rsidRPr="00485AE8" w:rsidRDefault="004D5882" w:rsidP="004D5882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>Να αποκτήσουν την ικανότητα να συνδέουν την θεωρία της Γενικής Κοινωνικής Εργασίας με την εφαρμογή της.</w:t>
            </w:r>
          </w:p>
          <w:p w:rsidR="004D5882" w:rsidRPr="00485AE8" w:rsidRDefault="004D5882" w:rsidP="00CE72C8">
            <w:pPr>
              <w:pStyle w:val="ListParagraph1"/>
              <w:spacing w:after="0" w:line="240" w:lineRule="auto"/>
              <w:rPr>
                <w:sz w:val="20"/>
                <w:szCs w:val="20"/>
              </w:rPr>
            </w:pPr>
          </w:p>
          <w:p w:rsidR="004D5882" w:rsidRPr="00485AE8" w:rsidRDefault="004D5882" w:rsidP="00CE72C8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4D5882" w:rsidRPr="00485AE8" w:rsidTr="00CE72C8">
        <w:trPr>
          <w:gridBefore w:val="1"/>
          <w:wBefore w:w="18" w:type="dxa"/>
        </w:trPr>
        <w:tc>
          <w:tcPr>
            <w:tcW w:w="8454" w:type="dxa"/>
            <w:gridSpan w:val="8"/>
            <w:tcBorders>
              <w:bottom w:val="nil"/>
            </w:tcBorders>
            <w:shd w:val="clear" w:color="auto" w:fill="D9D9D9"/>
          </w:tcPr>
          <w:p w:rsidR="004D5882" w:rsidRPr="00485AE8" w:rsidRDefault="004D5882" w:rsidP="00CE72C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D5882" w:rsidRPr="00485AE8" w:rsidRDefault="004D5882" w:rsidP="00CE72C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ΓΕΝΙΚΕΣ ΙΚΑΝΟΤΗΤΕΣ</w:t>
            </w:r>
          </w:p>
          <w:p w:rsidR="004D5882" w:rsidRPr="00485AE8" w:rsidRDefault="004D5882" w:rsidP="00CE72C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D5882" w:rsidRPr="00485AE8" w:rsidTr="00CE72C8">
        <w:tblPrEx>
          <w:tblLook w:val="00A0"/>
        </w:tblPrEx>
        <w:tc>
          <w:tcPr>
            <w:tcW w:w="8472" w:type="dxa"/>
            <w:gridSpan w:val="9"/>
          </w:tcPr>
          <w:p w:rsidR="004D5882" w:rsidRPr="00485AE8" w:rsidRDefault="004D5882" w:rsidP="004D588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85AE8">
              <w:rPr>
                <w:rFonts w:cs="Arial"/>
                <w:sz w:val="20"/>
                <w:szCs w:val="20"/>
              </w:rPr>
              <w:t xml:space="preserve">Σεβασμός στη διαφορετικότητα και στην </w:t>
            </w:r>
            <w:proofErr w:type="spellStart"/>
            <w:r w:rsidRPr="00485AE8">
              <w:rPr>
                <w:rFonts w:cs="Arial"/>
                <w:sz w:val="20"/>
                <w:szCs w:val="20"/>
              </w:rPr>
              <w:t>πολυπολιτισμικότητα</w:t>
            </w:r>
            <w:proofErr w:type="spellEnd"/>
          </w:p>
          <w:p w:rsidR="004D5882" w:rsidRPr="00485AE8" w:rsidRDefault="004D5882" w:rsidP="004D588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85AE8">
              <w:rPr>
                <w:rFonts w:cs="Arial"/>
                <w:sz w:val="20"/>
                <w:szCs w:val="20"/>
              </w:rPr>
              <w:t>Επίδειξη κοινωνικής, επαγγελματικής και ηθικής υπευθυνότητας</w:t>
            </w:r>
          </w:p>
          <w:p w:rsidR="004D5882" w:rsidRPr="00485AE8" w:rsidRDefault="004D5882" w:rsidP="004D588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85AE8">
              <w:rPr>
                <w:rFonts w:cs="Arial"/>
                <w:sz w:val="20"/>
                <w:szCs w:val="20"/>
              </w:rPr>
              <w:t xml:space="preserve">Λήψη αποφάσεων </w:t>
            </w:r>
          </w:p>
          <w:p w:rsidR="004D5882" w:rsidRPr="00485AE8" w:rsidRDefault="004D5882" w:rsidP="004D5882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485AE8">
              <w:rPr>
                <w:rFonts w:cs="Arial"/>
                <w:sz w:val="20"/>
                <w:szCs w:val="20"/>
              </w:rPr>
              <w:t>Αυτόνομη εργασία</w:t>
            </w:r>
          </w:p>
          <w:p w:rsidR="004D5882" w:rsidRPr="00485AE8" w:rsidRDefault="004D5882" w:rsidP="004D5882">
            <w:pPr>
              <w:pStyle w:val="ListParagraph1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85AE8">
              <w:rPr>
                <w:rFonts w:cs="Arial"/>
                <w:sz w:val="20"/>
                <w:szCs w:val="20"/>
              </w:rPr>
              <w:t>Εργασία σε διεπιστημονικό περιβάλλον</w:t>
            </w:r>
          </w:p>
          <w:p w:rsidR="004D5882" w:rsidRPr="00485AE8" w:rsidRDefault="004D5882" w:rsidP="004D5882">
            <w:pPr>
              <w:pStyle w:val="ListParagraph1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2060"/>
                <w:sz w:val="20"/>
                <w:szCs w:val="20"/>
              </w:rPr>
            </w:pPr>
            <w:r w:rsidRPr="00485AE8">
              <w:rPr>
                <w:rFonts w:cs="Arial"/>
                <w:sz w:val="20"/>
                <w:szCs w:val="20"/>
              </w:rPr>
              <w:t>Αυτογνωσία</w:t>
            </w:r>
          </w:p>
          <w:p w:rsidR="004D5882" w:rsidRPr="00485AE8" w:rsidRDefault="004D5882" w:rsidP="00CE72C8">
            <w:pPr>
              <w:widowControl w:val="0"/>
              <w:autoSpaceDE w:val="0"/>
              <w:autoSpaceDN w:val="0"/>
              <w:adjustRightInd w:val="0"/>
              <w:ind w:left="454" w:hanging="454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</w:tr>
      <w:tr w:rsidR="004D5882" w:rsidRPr="00485AE8" w:rsidTr="00CE72C8">
        <w:tblPrEx>
          <w:tblLook w:val="00A0"/>
        </w:tblPrEx>
        <w:tc>
          <w:tcPr>
            <w:tcW w:w="8472" w:type="dxa"/>
            <w:gridSpan w:val="9"/>
            <w:shd w:val="clear" w:color="auto" w:fill="D9D9D9"/>
          </w:tcPr>
          <w:p w:rsidR="004D5882" w:rsidRPr="00485AE8" w:rsidRDefault="004D5882" w:rsidP="00CE72C8">
            <w:pPr>
              <w:pStyle w:val="ListParagraph1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4D5882" w:rsidRPr="00485AE8" w:rsidRDefault="004D5882" w:rsidP="00CE72C8">
            <w:pPr>
              <w:pStyle w:val="ListParagraph1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 w:rsidRPr="008E50E2">
              <w:rPr>
                <w:rFonts w:cs="Arial"/>
                <w:b/>
                <w:color w:val="000000"/>
                <w:sz w:val="20"/>
                <w:szCs w:val="20"/>
              </w:rPr>
              <w:t>ΠΕΡΙΕΧΟΜΕΝΟ ΜΑΘΗΜΑΤΟΣ</w:t>
            </w:r>
          </w:p>
          <w:p w:rsidR="004D5882" w:rsidRPr="00485AE8" w:rsidRDefault="004D5882" w:rsidP="00CE72C8">
            <w:pPr>
              <w:pStyle w:val="ListParagraph1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D5882" w:rsidRPr="00485AE8" w:rsidTr="00CE72C8">
        <w:tblPrEx>
          <w:tblLook w:val="00A0"/>
        </w:tblPrEx>
        <w:tc>
          <w:tcPr>
            <w:tcW w:w="8472" w:type="dxa"/>
            <w:gridSpan w:val="9"/>
          </w:tcPr>
          <w:p w:rsidR="004D5882" w:rsidRPr="00485AE8" w:rsidRDefault="004D5882" w:rsidP="00CE72C8">
            <w:pPr>
              <w:rPr>
                <w:rFonts w:ascii="Calibri" w:hAnsi="Calibri"/>
                <w:iCs/>
                <w:color w:val="002060"/>
                <w:sz w:val="20"/>
                <w:szCs w:val="20"/>
                <w:lang w:val="en-US"/>
              </w:rPr>
            </w:pPr>
          </w:p>
          <w:p w:rsidR="004D5882" w:rsidRPr="00485AE8" w:rsidRDefault="004D5882" w:rsidP="004D5882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 xml:space="preserve">Γενική κοινωνική εργασία – κύρια χαρακτηριστικά . </w:t>
            </w:r>
          </w:p>
          <w:p w:rsidR="004D5882" w:rsidRPr="00485AE8" w:rsidRDefault="004D5882" w:rsidP="004D5882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 xml:space="preserve">Η </w:t>
            </w:r>
            <w:proofErr w:type="spellStart"/>
            <w:r w:rsidRPr="00485AE8">
              <w:rPr>
                <w:rFonts w:ascii="Calibri" w:hAnsi="Calibri"/>
                <w:sz w:val="20"/>
                <w:szCs w:val="20"/>
              </w:rPr>
              <w:t>οικο</w:t>
            </w:r>
            <w:proofErr w:type="spellEnd"/>
            <w:r w:rsidRPr="00485AE8">
              <w:rPr>
                <w:rFonts w:ascii="Calibri" w:hAnsi="Calibri"/>
                <w:sz w:val="20"/>
                <w:szCs w:val="20"/>
              </w:rPr>
              <w:t>-</w:t>
            </w:r>
            <w:proofErr w:type="spellStart"/>
            <w:r w:rsidRPr="00485AE8">
              <w:rPr>
                <w:rFonts w:ascii="Calibri" w:hAnsi="Calibri"/>
                <w:sz w:val="20"/>
                <w:szCs w:val="20"/>
              </w:rPr>
              <w:t>συστημική</w:t>
            </w:r>
            <w:proofErr w:type="spellEnd"/>
            <w:r w:rsidRPr="00485AE8">
              <w:rPr>
                <w:rFonts w:ascii="Calibri" w:hAnsi="Calibri"/>
                <w:sz w:val="20"/>
                <w:szCs w:val="20"/>
              </w:rPr>
              <w:t xml:space="preserve"> οπτική  - η ιδεολογική βάση της γενικής κοινωνικής εργασίας – πολιτισμική επάρκεια.  </w:t>
            </w:r>
          </w:p>
          <w:p w:rsidR="004D5882" w:rsidRPr="00485AE8" w:rsidRDefault="004D5882" w:rsidP="004D5882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 xml:space="preserve">Προτεινόμενο μοντέλο διεργασίας επίλυσης προβλημάτων της γενικής κοινωνικής εργασίας </w:t>
            </w:r>
            <w:r w:rsidRPr="00485AE8">
              <w:rPr>
                <w:rFonts w:ascii="Calibri" w:hAnsi="Calibri"/>
                <w:sz w:val="20"/>
                <w:szCs w:val="20"/>
              </w:rPr>
              <w:lastRenderedPageBreak/>
              <w:t>– φάσεις (</w:t>
            </w:r>
            <w:r w:rsidRPr="00485AE8">
              <w:rPr>
                <w:rFonts w:ascii="Calibri" w:hAnsi="Calibri"/>
                <w:sz w:val="20"/>
                <w:szCs w:val="20"/>
                <w:lang w:val="en-US"/>
              </w:rPr>
              <w:t>engagement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485AE8">
              <w:rPr>
                <w:rFonts w:ascii="Calibri" w:hAnsi="Calibri"/>
                <w:sz w:val="20"/>
                <w:szCs w:val="20"/>
                <w:lang w:val="en-US"/>
              </w:rPr>
              <w:t>assessment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485AE8">
              <w:rPr>
                <w:rFonts w:ascii="Calibri" w:hAnsi="Calibri"/>
                <w:sz w:val="20"/>
                <w:szCs w:val="20"/>
                <w:lang w:val="en-US"/>
              </w:rPr>
              <w:t>intervention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485AE8">
              <w:rPr>
                <w:rFonts w:ascii="Calibri" w:hAnsi="Calibri"/>
                <w:sz w:val="20"/>
                <w:szCs w:val="20"/>
                <w:lang w:val="en-US"/>
              </w:rPr>
              <w:t>evaluation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). </w:t>
            </w:r>
          </w:p>
          <w:p w:rsidR="004D5882" w:rsidRPr="00485AE8" w:rsidRDefault="004D5882" w:rsidP="004D5882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485AE8">
              <w:rPr>
                <w:rFonts w:ascii="Calibri" w:hAnsi="Calibri"/>
                <w:sz w:val="20"/>
                <w:szCs w:val="20"/>
              </w:rPr>
              <w:t>Πολύ-επίπεδη παρέμβαση στην γενική κοινωνική εργασία (</w:t>
            </w:r>
            <w:proofErr w:type="spellStart"/>
            <w:r w:rsidRPr="00485AE8">
              <w:rPr>
                <w:rFonts w:ascii="Calibri" w:hAnsi="Calibri"/>
                <w:sz w:val="20"/>
                <w:szCs w:val="20"/>
              </w:rPr>
              <w:t>μακρο</w:t>
            </w:r>
            <w:proofErr w:type="spellEnd"/>
            <w:r w:rsidRPr="00485AE8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485AE8">
              <w:rPr>
                <w:rFonts w:ascii="Calibri" w:hAnsi="Calibri"/>
                <w:sz w:val="20"/>
                <w:szCs w:val="20"/>
              </w:rPr>
              <w:t>μεσο</w:t>
            </w:r>
            <w:proofErr w:type="spellEnd"/>
            <w:r w:rsidRPr="00485AE8">
              <w:rPr>
                <w:rFonts w:ascii="Calibri" w:hAnsi="Calibri"/>
                <w:sz w:val="20"/>
                <w:szCs w:val="20"/>
              </w:rPr>
              <w:t>, μικροσύστημα).</w:t>
            </w:r>
          </w:p>
          <w:p w:rsidR="004D5882" w:rsidRPr="00485AE8" w:rsidRDefault="004D5882" w:rsidP="004D5882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2060"/>
                <w:sz w:val="20"/>
                <w:szCs w:val="20"/>
              </w:rPr>
            </w:pPr>
            <w:r w:rsidRPr="00485AE8">
              <w:rPr>
                <w:sz w:val="20"/>
                <w:szCs w:val="20"/>
              </w:rPr>
              <w:t>Ενδυνάμωση και γενική κοινωνική εργασία.</w:t>
            </w:r>
          </w:p>
        </w:tc>
      </w:tr>
      <w:tr w:rsidR="004D5882" w:rsidRPr="00485AE8" w:rsidTr="00CE72C8">
        <w:tblPrEx>
          <w:tblLook w:val="00A0"/>
        </w:tblPrEx>
        <w:tc>
          <w:tcPr>
            <w:tcW w:w="8472" w:type="dxa"/>
            <w:gridSpan w:val="9"/>
            <w:shd w:val="clear" w:color="auto" w:fill="D9D9D9"/>
          </w:tcPr>
          <w:p w:rsidR="004D5882" w:rsidRPr="00485AE8" w:rsidRDefault="004D5882" w:rsidP="00CE72C8">
            <w:pPr>
              <w:rPr>
                <w:rFonts w:ascii="Calibri" w:hAnsi="Calibri"/>
                <w:iCs/>
                <w:color w:val="002060"/>
                <w:sz w:val="20"/>
                <w:szCs w:val="20"/>
                <w:lang w:val="en-US"/>
              </w:rPr>
            </w:pPr>
          </w:p>
          <w:p w:rsidR="004D5882" w:rsidRPr="00485AE8" w:rsidRDefault="004D5882" w:rsidP="00CE72C8">
            <w:pPr>
              <w:rPr>
                <w:rFonts w:ascii="Calibri" w:hAnsi="Calibri"/>
                <w:iCs/>
                <w:color w:val="002060"/>
                <w:sz w:val="20"/>
                <w:szCs w:val="20"/>
                <w:lang w:val="en-US"/>
              </w:rPr>
            </w:pPr>
            <w:r w:rsidRPr="008E50E2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ΔΙΔΑΚΤΙΚΕΣ και ΜΑΘΗΣΙΑΚΕΣ ΜΕΘΟΔΟΙ - ΑΞΙΟΛΟΓΗΣΗ</w:t>
            </w:r>
          </w:p>
          <w:p w:rsidR="004D5882" w:rsidRPr="00485AE8" w:rsidRDefault="004D5882" w:rsidP="00CE72C8">
            <w:pPr>
              <w:rPr>
                <w:rFonts w:ascii="Calibri" w:hAnsi="Calibri"/>
                <w:iCs/>
                <w:color w:val="002060"/>
                <w:sz w:val="20"/>
                <w:szCs w:val="20"/>
                <w:lang w:val="en-US"/>
              </w:rPr>
            </w:pPr>
          </w:p>
        </w:tc>
      </w:tr>
      <w:tr w:rsidR="004D5882" w:rsidRPr="00485AE8" w:rsidTr="00CE72C8">
        <w:tc>
          <w:tcPr>
            <w:tcW w:w="3306" w:type="dxa"/>
            <w:gridSpan w:val="3"/>
            <w:shd w:val="clear" w:color="auto" w:fill="D9D9D9"/>
          </w:tcPr>
          <w:p w:rsidR="004D5882" w:rsidRPr="00485AE8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ΤΡΟΠΟΣ ΠΑΡΑΔΟΣΗΣ</w:t>
            </w:r>
            <w:r w:rsidRPr="00485AE8">
              <w:rPr>
                <w:rFonts w:ascii="Calibri" w:hAnsi="Calibri" w:cs="Arial"/>
                <w:i/>
                <w:sz w:val="20"/>
                <w:szCs w:val="20"/>
              </w:rPr>
              <w:t>.</w:t>
            </w:r>
          </w:p>
        </w:tc>
        <w:tc>
          <w:tcPr>
            <w:tcW w:w="5166" w:type="dxa"/>
            <w:gridSpan w:val="6"/>
          </w:tcPr>
          <w:p w:rsidR="004D5882" w:rsidRPr="00485AE8" w:rsidRDefault="004D5882" w:rsidP="00CE72C8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485AE8">
              <w:rPr>
                <w:rFonts w:ascii="Calibri" w:hAnsi="Calibri"/>
                <w:iCs/>
                <w:sz w:val="20"/>
                <w:szCs w:val="20"/>
              </w:rPr>
              <w:t>Πρόσωπο με πρόσωπο</w:t>
            </w:r>
          </w:p>
        </w:tc>
      </w:tr>
      <w:tr w:rsidR="004D5882" w:rsidRPr="00485AE8" w:rsidTr="00CE72C8">
        <w:tc>
          <w:tcPr>
            <w:tcW w:w="3306" w:type="dxa"/>
            <w:gridSpan w:val="3"/>
            <w:shd w:val="clear" w:color="auto" w:fill="D9D9D9"/>
          </w:tcPr>
          <w:p w:rsidR="004D5882" w:rsidRPr="00485AE8" w:rsidRDefault="004D5882" w:rsidP="00CE72C8">
            <w:pPr>
              <w:jc w:val="right"/>
              <w:rPr>
                <w:rFonts w:ascii="Calibri" w:hAnsi="Calibri" w:cs="Arial"/>
                <w:i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ΧΡΗΣΗ ΤΕΧΝΟΛΟΓΙΩΝ ΠΛΗΡΟΦΟΡΙΑΣ ΚΑΙ ΕΠΙΚΟΙΝΩΝΙΩΝ</w:t>
            </w:r>
            <w:r w:rsidRPr="00485AE8">
              <w:rPr>
                <w:rFonts w:ascii="Calibri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  <w:gridSpan w:val="6"/>
          </w:tcPr>
          <w:p w:rsidR="004D5882" w:rsidRPr="00485AE8" w:rsidRDefault="004D5882" w:rsidP="00CE72C8">
            <w:pPr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r w:rsidRPr="00485AE8">
              <w:rPr>
                <w:rFonts w:ascii="Calibri" w:hAnsi="Calibri"/>
                <w:iCs/>
                <w:sz w:val="20"/>
                <w:szCs w:val="20"/>
              </w:rPr>
              <w:t xml:space="preserve">Ηλεκτρονική πλατφόρμα </w:t>
            </w:r>
            <w:r w:rsidRPr="00485AE8">
              <w:rPr>
                <w:rFonts w:ascii="Calibri" w:hAnsi="Calibri"/>
                <w:iCs/>
                <w:sz w:val="20"/>
                <w:szCs w:val="20"/>
                <w:lang w:val="en-US"/>
              </w:rPr>
              <w:t>e</w:t>
            </w:r>
            <w:r w:rsidRPr="00485AE8">
              <w:rPr>
                <w:rFonts w:ascii="Calibri" w:hAnsi="Calibri"/>
                <w:iCs/>
                <w:sz w:val="20"/>
                <w:szCs w:val="20"/>
              </w:rPr>
              <w:t>-</w:t>
            </w:r>
            <w:r w:rsidRPr="00485AE8">
              <w:rPr>
                <w:rFonts w:ascii="Calibri" w:hAnsi="Calibri"/>
                <w:iCs/>
                <w:sz w:val="20"/>
                <w:szCs w:val="20"/>
                <w:lang w:val="en-US"/>
              </w:rPr>
              <w:t>class</w:t>
            </w:r>
          </w:p>
          <w:p w:rsidR="004D5882" w:rsidRPr="00485AE8" w:rsidRDefault="004D5882" w:rsidP="00CE72C8">
            <w:pPr>
              <w:rPr>
                <w:rFonts w:ascii="Calibri" w:hAnsi="Calibri"/>
                <w:iCs/>
                <w:sz w:val="20"/>
                <w:szCs w:val="20"/>
                <w:lang w:val="en-US"/>
              </w:rPr>
            </w:pPr>
            <w:r w:rsidRPr="00485AE8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Power Point </w:t>
            </w:r>
          </w:p>
        </w:tc>
      </w:tr>
      <w:tr w:rsidR="004D5882" w:rsidRPr="00485AE8" w:rsidTr="00CE72C8">
        <w:tc>
          <w:tcPr>
            <w:tcW w:w="3306" w:type="dxa"/>
            <w:gridSpan w:val="3"/>
            <w:shd w:val="clear" w:color="auto" w:fill="D9D9D9"/>
          </w:tcPr>
          <w:p w:rsidR="004D5882" w:rsidRPr="00485AE8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>ΟΡΓΑΝΩΣΗ ΔΙΔΑΣΚΑΛΙΑΣ</w:t>
            </w:r>
          </w:p>
          <w:p w:rsidR="004D5882" w:rsidRPr="00485AE8" w:rsidRDefault="004D5882" w:rsidP="00CE72C8">
            <w:pPr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5166" w:type="dxa"/>
            <w:gridSpan w:val="6"/>
          </w:tcPr>
          <w:p w:rsidR="004D5882" w:rsidRPr="00485AE8" w:rsidRDefault="004D5882" w:rsidP="00CE72C8">
            <w:pPr>
              <w:rPr>
                <w:rFonts w:ascii="Calibri" w:hAnsi="Calibri" w:cs="Tahoma"/>
                <w:sz w:val="20"/>
                <w:szCs w:val="20"/>
              </w:rPr>
            </w:pPr>
            <w:r w:rsidRPr="00485AE8">
              <w:rPr>
                <w:rFonts w:ascii="Calibri" w:hAnsi="Calibri" w:cs="Tahoma"/>
                <w:sz w:val="20"/>
                <w:szCs w:val="20"/>
              </w:rPr>
              <w:t>Διαλέξεις</w:t>
            </w:r>
          </w:p>
          <w:p w:rsidR="004D5882" w:rsidRPr="00485AE8" w:rsidRDefault="004D5882" w:rsidP="00CE72C8">
            <w:pPr>
              <w:rPr>
                <w:rFonts w:ascii="Calibri" w:hAnsi="Calibri" w:cs="Tahoma"/>
                <w:sz w:val="20"/>
                <w:szCs w:val="20"/>
              </w:rPr>
            </w:pPr>
            <w:r w:rsidRPr="00485AE8">
              <w:rPr>
                <w:rFonts w:ascii="Calibri" w:hAnsi="Calibri" w:cs="Tahoma"/>
                <w:sz w:val="20"/>
                <w:szCs w:val="20"/>
              </w:rPr>
              <w:t>Εργαστηριακές ασκήσεις</w:t>
            </w:r>
          </w:p>
        </w:tc>
      </w:tr>
      <w:tr w:rsidR="004D5882" w:rsidRPr="00485AE8" w:rsidTr="00CE72C8">
        <w:tc>
          <w:tcPr>
            <w:tcW w:w="3306" w:type="dxa"/>
            <w:gridSpan w:val="3"/>
            <w:shd w:val="clear" w:color="auto" w:fill="D9D9D9"/>
          </w:tcPr>
          <w:p w:rsidR="004D5882" w:rsidRPr="00485AE8" w:rsidRDefault="004D5882" w:rsidP="00CE72C8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sz w:val="20"/>
                <w:szCs w:val="20"/>
              </w:rPr>
              <w:t xml:space="preserve">ΑΞΙΟΛΟΓΗΣΗ ΦΟΙΤΗΤΩΝ </w:t>
            </w:r>
          </w:p>
          <w:p w:rsidR="004D5882" w:rsidRPr="00485AE8" w:rsidRDefault="004D5882" w:rsidP="00CE72C8">
            <w:pPr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  <w:r w:rsidRPr="00485AE8">
              <w:rPr>
                <w:rFonts w:ascii="Calibri" w:hAnsi="Calibri" w:cs="Arial"/>
                <w:i/>
                <w:sz w:val="20"/>
                <w:szCs w:val="20"/>
              </w:rPr>
              <w:t>.</w:t>
            </w:r>
          </w:p>
        </w:tc>
        <w:tc>
          <w:tcPr>
            <w:tcW w:w="5166" w:type="dxa"/>
            <w:gridSpan w:val="6"/>
          </w:tcPr>
          <w:p w:rsidR="004D5882" w:rsidRPr="00485AE8" w:rsidRDefault="004D5882" w:rsidP="00CE72C8">
            <w:pPr>
              <w:rPr>
                <w:rFonts w:ascii="Calibri" w:hAnsi="Calibri"/>
                <w:iCs/>
                <w:color w:val="002060"/>
                <w:sz w:val="20"/>
                <w:szCs w:val="20"/>
              </w:rPr>
            </w:pPr>
          </w:p>
          <w:p w:rsidR="004D5882" w:rsidRPr="00485AE8" w:rsidRDefault="004D5882" w:rsidP="00CE72C8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485AE8">
              <w:rPr>
                <w:rFonts w:ascii="Calibri" w:hAnsi="Calibri"/>
                <w:iCs/>
                <w:sz w:val="20"/>
                <w:szCs w:val="20"/>
              </w:rPr>
              <w:t>Θεωρία: Ενδιάμεση πρόοδος (προαιρετικό) 40%.</w:t>
            </w:r>
          </w:p>
          <w:p w:rsidR="004D5882" w:rsidRPr="00485AE8" w:rsidRDefault="004D5882" w:rsidP="00CE72C8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485AE8">
              <w:rPr>
                <w:rFonts w:ascii="Calibri" w:hAnsi="Calibri"/>
                <w:iCs/>
                <w:sz w:val="20"/>
                <w:szCs w:val="20"/>
              </w:rPr>
              <w:t>Γραπτή τελική εξέταση (60%) με ερωτήσεις ανάπτυξης.</w:t>
            </w:r>
          </w:p>
          <w:p w:rsidR="004D5882" w:rsidRPr="00485AE8" w:rsidRDefault="004D5882" w:rsidP="00CE72C8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485AE8">
              <w:rPr>
                <w:rFonts w:ascii="Calibri" w:hAnsi="Calibri"/>
                <w:iCs/>
                <w:sz w:val="20"/>
                <w:szCs w:val="20"/>
              </w:rPr>
              <w:t>Οι  φοιτητές μπορούν να δουν το γραπτό τους αν το ζητήσουν</w:t>
            </w:r>
          </w:p>
          <w:p w:rsidR="004D5882" w:rsidRPr="00485AE8" w:rsidRDefault="004D5882" w:rsidP="00CE72C8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485AE8">
              <w:rPr>
                <w:rFonts w:ascii="Calibri" w:hAnsi="Calibri"/>
                <w:iCs/>
                <w:sz w:val="20"/>
                <w:szCs w:val="20"/>
              </w:rPr>
              <w:t xml:space="preserve">Εργαστήριο: ατομική εργασία (80%), ενεργή συμμετοχή καθ’ όλη την διάρκεια του εργαστηρίου (20%). </w:t>
            </w:r>
          </w:p>
          <w:p w:rsidR="004D5882" w:rsidRPr="00485AE8" w:rsidRDefault="004D5882" w:rsidP="00CE72C8">
            <w:pPr>
              <w:rPr>
                <w:rFonts w:ascii="Calibri" w:hAnsi="Calibri"/>
                <w:iCs/>
                <w:color w:val="002060"/>
                <w:sz w:val="20"/>
                <w:szCs w:val="20"/>
              </w:rPr>
            </w:pPr>
            <w:r w:rsidRPr="00485AE8">
              <w:rPr>
                <w:rFonts w:ascii="Calibri" w:hAnsi="Calibri"/>
                <w:iCs/>
                <w:sz w:val="20"/>
                <w:szCs w:val="20"/>
              </w:rPr>
              <w:t xml:space="preserve">Ο </w:t>
            </w:r>
            <w:r w:rsidRPr="00485AE8">
              <w:rPr>
                <w:rFonts w:ascii="Calibri" w:hAnsi="Calibri"/>
                <w:i/>
                <w:iCs/>
                <w:sz w:val="20"/>
                <w:szCs w:val="20"/>
              </w:rPr>
              <w:t>τελικός βαθμός</w:t>
            </w:r>
            <w:r w:rsidRPr="00485AE8">
              <w:rPr>
                <w:rFonts w:ascii="Calibri" w:hAnsi="Calibri"/>
                <w:iCs/>
                <w:sz w:val="20"/>
                <w:szCs w:val="20"/>
              </w:rPr>
              <w:t xml:space="preserve"> του μαθήματος προκύπτει κατά 50% από την θεωρία και 50% από το εργαστήριο</w:t>
            </w:r>
          </w:p>
        </w:tc>
      </w:tr>
      <w:tr w:rsidR="004D5882" w:rsidRPr="00485AE8" w:rsidTr="00CE72C8">
        <w:tc>
          <w:tcPr>
            <w:tcW w:w="8472" w:type="dxa"/>
            <w:gridSpan w:val="9"/>
            <w:shd w:val="clear" w:color="auto" w:fill="D9D9D9"/>
          </w:tcPr>
          <w:p w:rsidR="004D5882" w:rsidRDefault="004D5882" w:rsidP="00CE72C8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4D5882" w:rsidRDefault="004D5882" w:rsidP="00CE72C8">
            <w:pPr>
              <w:rPr>
                <w:rFonts w:ascii="Calibri" w:hAnsi="Calibri"/>
                <w:iCs/>
                <w:color w:val="002060"/>
                <w:sz w:val="20"/>
                <w:szCs w:val="20"/>
              </w:rPr>
            </w:pPr>
            <w:r w:rsidRPr="00485AE8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ΣΥΝΙΣΤΩΜΕΝΗ</w:t>
            </w:r>
            <w:r w:rsidRPr="00485AE8"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  <w:t>-ΒΙΒΛΙΟΓΡΑΦΙΑ</w:t>
            </w:r>
          </w:p>
          <w:p w:rsidR="004D5882" w:rsidRPr="00485AE8" w:rsidRDefault="004D5882" w:rsidP="00CE72C8">
            <w:pPr>
              <w:rPr>
                <w:rFonts w:ascii="Calibri" w:hAnsi="Calibri"/>
                <w:iCs/>
                <w:color w:val="002060"/>
                <w:sz w:val="20"/>
                <w:szCs w:val="20"/>
              </w:rPr>
            </w:pPr>
          </w:p>
        </w:tc>
      </w:tr>
      <w:tr w:rsidR="004D5882" w:rsidRPr="00485AE8" w:rsidTr="00CE72C8">
        <w:tblPrEx>
          <w:tblLook w:val="00A0"/>
        </w:tblPrEx>
        <w:tc>
          <w:tcPr>
            <w:tcW w:w="8472" w:type="dxa"/>
            <w:gridSpan w:val="9"/>
          </w:tcPr>
          <w:p w:rsidR="004D5882" w:rsidRPr="00485AE8" w:rsidRDefault="004D5882" w:rsidP="00CE72C8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4D5882" w:rsidRPr="00485AE8" w:rsidRDefault="004D5882" w:rsidP="00CE72C8">
            <w:pPr>
              <w:autoSpaceDE w:val="0"/>
              <w:autoSpaceDN w:val="0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485AE8">
              <w:rPr>
                <w:rFonts w:ascii="Calibri" w:hAnsi="Calibri"/>
                <w:sz w:val="20"/>
                <w:szCs w:val="20"/>
              </w:rPr>
              <w:t>Δημοπούλου</w:t>
            </w:r>
            <w:proofErr w:type="spellEnd"/>
            <w:r w:rsidRPr="00485AE8">
              <w:rPr>
                <w:rFonts w:ascii="Calibri" w:hAnsi="Calibri"/>
                <w:sz w:val="20"/>
                <w:szCs w:val="20"/>
              </w:rPr>
              <w:t>- Λαγωνίκα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 Μ. (2011). </w:t>
            </w:r>
            <w:r w:rsidRPr="00485AE8">
              <w:rPr>
                <w:rFonts w:ascii="Calibri" w:hAnsi="Calibri"/>
                <w:i/>
                <w:sz w:val="20"/>
                <w:szCs w:val="20"/>
              </w:rPr>
              <w:t>Μεθοδολογία Κοινωνικής Εργασίας- Μοντέλα Παρέμβασης.</w:t>
            </w:r>
            <w:r w:rsidRPr="00485AE8">
              <w:rPr>
                <w:rFonts w:ascii="Calibri" w:hAnsi="Calibri"/>
                <w:sz w:val="20"/>
                <w:szCs w:val="20"/>
              </w:rPr>
              <w:t xml:space="preserve"> Αθήνα: Τόπος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:rsidR="004D5882" w:rsidRPr="00485AE8" w:rsidRDefault="004D5882" w:rsidP="00CE72C8">
            <w:pPr>
              <w:autoSpaceDE w:val="0"/>
              <w:autoSpaceDN w:val="0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485AE8">
              <w:rPr>
                <w:rFonts w:ascii="Calibri" w:hAnsi="Calibri"/>
                <w:sz w:val="20"/>
                <w:szCs w:val="20"/>
              </w:rPr>
              <w:t>Ιωακειμίδης</w:t>
            </w:r>
            <w:proofErr w:type="spellEnd"/>
            <w:r w:rsidRPr="00485AE8">
              <w:rPr>
                <w:rFonts w:ascii="Calibri" w:hAnsi="Calibri"/>
                <w:sz w:val="20"/>
                <w:szCs w:val="20"/>
              </w:rPr>
              <w:t>, Β. (</w:t>
            </w:r>
            <w:proofErr w:type="spellStart"/>
            <w:r w:rsidRPr="00485AE8">
              <w:rPr>
                <w:rFonts w:ascii="Calibri" w:hAnsi="Calibri"/>
                <w:sz w:val="20"/>
                <w:szCs w:val="20"/>
              </w:rPr>
              <w:t>επιμ</w:t>
            </w:r>
            <w:proofErr w:type="spellEnd"/>
            <w:r w:rsidRPr="00485AE8">
              <w:rPr>
                <w:rFonts w:ascii="Calibri" w:hAnsi="Calibri"/>
                <w:sz w:val="20"/>
                <w:szCs w:val="20"/>
              </w:rPr>
              <w:t xml:space="preserve">) (2012). </w:t>
            </w:r>
            <w:r w:rsidRPr="00485AE8">
              <w:rPr>
                <w:rFonts w:ascii="Calibri" w:hAnsi="Calibri"/>
                <w:i/>
                <w:sz w:val="20"/>
                <w:szCs w:val="20"/>
              </w:rPr>
              <w:t>Κοινωνική Εργασία για την Κοινωνική Δικαιοσύνη.</w:t>
            </w:r>
            <w:r w:rsidRPr="00485AE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485AE8">
              <w:rPr>
                <w:rFonts w:ascii="Calibri" w:hAnsi="Calibri"/>
                <w:sz w:val="20"/>
                <w:szCs w:val="20"/>
              </w:rPr>
              <w:t>Αθήνα: Ίων</w:t>
            </w:r>
          </w:p>
          <w:p w:rsidR="004D5882" w:rsidRPr="00FC4B6A" w:rsidRDefault="004D5882" w:rsidP="00CE72C8">
            <w:pPr>
              <w:autoSpaceDE w:val="0"/>
              <w:autoSpaceDN w:val="0"/>
              <w:ind w:left="284" w:hanging="28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485AE8">
              <w:rPr>
                <w:rFonts w:ascii="Calibri" w:hAnsi="Calibri"/>
                <w:bCs/>
                <w:sz w:val="20"/>
                <w:szCs w:val="20"/>
              </w:rPr>
              <w:t>Καλλινικάκη, Θ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. </w:t>
            </w:r>
            <w:r w:rsidRPr="00485AE8">
              <w:rPr>
                <w:rFonts w:ascii="Calibri" w:hAnsi="Calibri"/>
                <w:bCs/>
                <w:sz w:val="20"/>
                <w:szCs w:val="20"/>
              </w:rPr>
              <w:t xml:space="preserve">(2011). </w:t>
            </w:r>
            <w:r w:rsidRPr="00FC4B6A">
              <w:rPr>
                <w:rFonts w:ascii="Calibri" w:hAnsi="Calibri"/>
                <w:bCs/>
                <w:i/>
                <w:sz w:val="20"/>
                <w:szCs w:val="20"/>
              </w:rPr>
              <w:t>Εισαγωγή στη θεωρία και την πρακτική της κοινωνικής εργασίας</w:t>
            </w:r>
            <w:r w:rsidRPr="00FC4B6A">
              <w:rPr>
                <w:rFonts w:ascii="Calibri" w:hAnsi="Calibri"/>
                <w:i/>
                <w:sz w:val="20"/>
                <w:szCs w:val="20"/>
              </w:rPr>
              <w:t xml:space="preserve">. </w:t>
            </w:r>
            <w:r w:rsidRPr="00FC4B6A">
              <w:rPr>
                <w:rFonts w:ascii="Calibri" w:hAnsi="Calibri"/>
                <w:sz w:val="20"/>
                <w:szCs w:val="20"/>
              </w:rPr>
              <w:t>Αθήνα:</w:t>
            </w:r>
            <w:r w:rsidRPr="00FC4B6A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FC4B6A">
              <w:rPr>
                <w:rFonts w:ascii="Calibri" w:hAnsi="Calibri"/>
                <w:bCs/>
                <w:sz w:val="20"/>
                <w:szCs w:val="20"/>
              </w:rPr>
              <w:t>Τόπος</w:t>
            </w:r>
            <w:r w:rsidRPr="00FC4B6A">
              <w:rPr>
                <w:rFonts w:ascii="Calibri" w:hAnsi="Calibri"/>
                <w:i/>
                <w:sz w:val="20"/>
                <w:szCs w:val="20"/>
              </w:rPr>
              <w:t>.</w:t>
            </w:r>
          </w:p>
          <w:p w:rsidR="004D5882" w:rsidRPr="00485AE8" w:rsidRDefault="004D5882" w:rsidP="00CE72C8">
            <w:pPr>
              <w:pStyle w:val="ListParagraph1"/>
              <w:spacing w:after="0" w:line="240" w:lineRule="auto"/>
              <w:ind w:left="284" w:hanging="284"/>
              <w:jc w:val="both"/>
              <w:rPr>
                <w:rFonts w:cs="Tahoma"/>
                <w:sz w:val="20"/>
                <w:szCs w:val="20"/>
                <w:lang w:val="en-US" w:eastAsia="el-GR"/>
              </w:rPr>
            </w:pPr>
            <w:proofErr w:type="spellStart"/>
            <w:r w:rsidRPr="00485AE8">
              <w:rPr>
                <w:rFonts w:cs="Tahoma"/>
                <w:sz w:val="20"/>
                <w:szCs w:val="20"/>
                <w:lang w:val="en-US" w:eastAsia="el-GR"/>
              </w:rPr>
              <w:t>Miley</w:t>
            </w:r>
            <w:proofErr w:type="spellEnd"/>
            <w:r w:rsidRPr="00485AE8">
              <w:rPr>
                <w:rFonts w:cs="Tahoma"/>
                <w:sz w:val="20"/>
                <w:szCs w:val="20"/>
                <w:lang w:val="en-US" w:eastAsia="el-GR"/>
              </w:rPr>
              <w:t xml:space="preserve">, K., </w:t>
            </w:r>
            <w:proofErr w:type="spellStart"/>
            <w:r w:rsidRPr="00485AE8">
              <w:rPr>
                <w:rFonts w:cs="Tahoma"/>
                <w:sz w:val="20"/>
                <w:szCs w:val="20"/>
                <w:lang w:val="en-US" w:eastAsia="el-GR"/>
              </w:rPr>
              <w:t>O’Melia</w:t>
            </w:r>
            <w:proofErr w:type="spellEnd"/>
            <w:r w:rsidRPr="00485AE8">
              <w:rPr>
                <w:rFonts w:cs="Tahoma"/>
                <w:sz w:val="20"/>
                <w:szCs w:val="20"/>
                <w:lang w:val="en-US" w:eastAsia="el-GR"/>
              </w:rPr>
              <w:t xml:space="preserve">, M. &amp; </w:t>
            </w:r>
            <w:proofErr w:type="spellStart"/>
            <w:r w:rsidRPr="00485AE8">
              <w:rPr>
                <w:rFonts w:cs="Tahoma"/>
                <w:sz w:val="20"/>
                <w:szCs w:val="20"/>
                <w:lang w:val="en-US" w:eastAsia="el-GR"/>
              </w:rPr>
              <w:t>DuBois</w:t>
            </w:r>
            <w:proofErr w:type="spellEnd"/>
            <w:r w:rsidRPr="00485AE8">
              <w:rPr>
                <w:rFonts w:cs="Tahoma"/>
                <w:sz w:val="20"/>
                <w:szCs w:val="20"/>
                <w:lang w:val="en-US" w:eastAsia="el-GR"/>
              </w:rPr>
              <w:t xml:space="preserve">, B. (2013). </w:t>
            </w:r>
            <w:r w:rsidRPr="00485AE8">
              <w:rPr>
                <w:rFonts w:cs="Tahoma"/>
                <w:i/>
                <w:iCs/>
                <w:sz w:val="20"/>
                <w:szCs w:val="20"/>
                <w:lang w:val="en-US" w:eastAsia="el-GR"/>
              </w:rPr>
              <w:t xml:space="preserve">Generalist Social Work Practice: An Empowering Approach. </w:t>
            </w:r>
            <w:smartTag w:uri="urn:schemas-microsoft-com:office:smarttags" w:element="City">
              <w:smartTag w:uri="urn:schemas-microsoft-com:office:smarttags" w:element="place">
                <w:r w:rsidRPr="00485AE8">
                  <w:rPr>
                    <w:rFonts w:cs="Tahoma"/>
                    <w:sz w:val="20"/>
                    <w:szCs w:val="20"/>
                    <w:lang w:val="en-US" w:eastAsia="el-GR"/>
                  </w:rPr>
                  <w:t>Boston</w:t>
                </w:r>
              </w:smartTag>
            </w:smartTag>
            <w:r w:rsidRPr="00485AE8">
              <w:rPr>
                <w:rFonts w:cs="Tahoma"/>
                <w:sz w:val="20"/>
                <w:szCs w:val="20"/>
                <w:lang w:val="en-US" w:eastAsia="el-GR"/>
              </w:rPr>
              <w:t xml:space="preserve">: Pearson </w:t>
            </w:r>
          </w:p>
          <w:p w:rsidR="004D5882" w:rsidRDefault="004D5882" w:rsidP="00CE72C8">
            <w:pPr>
              <w:autoSpaceDE w:val="0"/>
              <w:autoSpaceDN w:val="0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485AE8">
                  <w:rPr>
                    <w:rFonts w:ascii="Calibri" w:hAnsi="Calibri"/>
                    <w:sz w:val="20"/>
                    <w:szCs w:val="20"/>
                    <w:lang w:val="en-US"/>
                  </w:rPr>
                  <w:t>Hull</w:t>
                </w:r>
              </w:smartTag>
            </w:smartTag>
            <w:r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485AE8">
              <w:rPr>
                <w:rFonts w:ascii="Calibri" w:hAnsi="Calibri"/>
                <w:sz w:val="20"/>
                <w:szCs w:val="20"/>
                <w:lang w:val="en-US"/>
              </w:rPr>
              <w:t xml:space="preserve"> G. H. &amp; </w:t>
            </w:r>
            <w:proofErr w:type="spellStart"/>
            <w:r w:rsidRPr="00485AE8">
              <w:rPr>
                <w:rFonts w:ascii="Calibri" w:hAnsi="Calibri"/>
                <w:sz w:val="20"/>
                <w:szCs w:val="20"/>
                <w:lang w:val="en-US"/>
              </w:rPr>
              <w:t>Kirst</w:t>
            </w:r>
            <w:proofErr w:type="spellEnd"/>
            <w:r w:rsidRPr="00485AE8">
              <w:rPr>
                <w:rFonts w:ascii="Calibri" w:hAnsi="Calibri"/>
                <w:sz w:val="20"/>
                <w:szCs w:val="20"/>
                <w:lang w:val="en-US"/>
              </w:rPr>
              <w:t>-Ashman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485AE8">
              <w:rPr>
                <w:rFonts w:ascii="Calibri" w:hAnsi="Calibri"/>
                <w:sz w:val="20"/>
                <w:szCs w:val="20"/>
                <w:lang w:val="en-US"/>
              </w:rPr>
              <w:t xml:space="preserve"> K. (2003). </w:t>
            </w:r>
            <w:r w:rsidRPr="00485AE8">
              <w:rPr>
                <w:rFonts w:ascii="Calibri" w:hAnsi="Calibri"/>
                <w:i/>
                <w:sz w:val="20"/>
                <w:szCs w:val="20"/>
                <w:lang w:val="en-US"/>
              </w:rPr>
              <w:t>The generalist model of human services practice</w:t>
            </w:r>
            <w:r w:rsidRPr="00485AE8">
              <w:rPr>
                <w:rFonts w:ascii="Calibri" w:hAnsi="Calibri"/>
                <w:i/>
                <w:sz w:val="20"/>
                <w:szCs w:val="20"/>
                <w:lang w:val="en-GB"/>
              </w:rPr>
              <w:t>.</w:t>
            </w:r>
            <w:r w:rsidRPr="00485AE8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country-region">
              <w:r w:rsidRPr="00485AE8">
                <w:rPr>
                  <w:rFonts w:ascii="Calibri" w:hAnsi="Calibri"/>
                  <w:sz w:val="20"/>
                  <w:szCs w:val="20"/>
                  <w:lang w:val="en-US"/>
                </w:rPr>
                <w:t>UK</w:t>
              </w:r>
            </w:smartTag>
            <w:r w:rsidRPr="00485AE8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  <w:r w:rsidRPr="00485AE8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485AE8">
                  <w:rPr>
                    <w:rFonts w:ascii="Calibri" w:hAnsi="Calibri"/>
                    <w:sz w:val="20"/>
                    <w:szCs w:val="20"/>
                    <w:lang w:val="en-US"/>
                  </w:rPr>
                  <w:t>Wadsworth</w:t>
                </w:r>
              </w:smartTag>
            </w:smartTag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:rsidR="004D5882" w:rsidRPr="005B72E6" w:rsidRDefault="004D5882" w:rsidP="00CE72C8">
            <w:pPr>
              <w:autoSpaceDE w:val="0"/>
              <w:autoSpaceDN w:val="0"/>
              <w:ind w:left="284" w:hanging="284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:rsidR="004D5882" w:rsidRPr="00485AE8" w:rsidRDefault="004D5882" w:rsidP="00CE72C8">
            <w:pPr>
              <w:pStyle w:val="ListParagraph1"/>
              <w:spacing w:after="0" w:line="240" w:lineRule="auto"/>
              <w:ind w:left="0"/>
              <w:jc w:val="both"/>
              <w:rPr>
                <w:rFonts w:cs="Arial"/>
                <w:b/>
                <w:sz w:val="20"/>
                <w:szCs w:val="20"/>
                <w:lang w:val="en-US"/>
              </w:rPr>
            </w:pPr>
            <w:r w:rsidRPr="00485AE8">
              <w:rPr>
                <w:sz w:val="20"/>
                <w:szCs w:val="20"/>
              </w:rPr>
              <w:t>Σχετικά</w:t>
            </w:r>
            <w:r w:rsidRPr="00485AE8">
              <w:rPr>
                <w:sz w:val="20"/>
                <w:szCs w:val="20"/>
                <w:lang w:val="en-US"/>
              </w:rPr>
              <w:t xml:space="preserve"> </w:t>
            </w:r>
            <w:r w:rsidRPr="00485AE8">
              <w:rPr>
                <w:sz w:val="20"/>
                <w:szCs w:val="20"/>
              </w:rPr>
              <w:t>συγγράμματα</w:t>
            </w:r>
            <w:r w:rsidRPr="00485AE8">
              <w:rPr>
                <w:sz w:val="20"/>
                <w:szCs w:val="20"/>
                <w:lang w:val="en-US"/>
              </w:rPr>
              <w:t xml:space="preserve"> </w:t>
            </w:r>
            <w:r w:rsidRPr="00485AE8">
              <w:rPr>
                <w:sz w:val="20"/>
                <w:szCs w:val="20"/>
              </w:rPr>
              <w:t>από</w:t>
            </w:r>
            <w:r w:rsidRPr="00485AE8">
              <w:rPr>
                <w:sz w:val="20"/>
                <w:szCs w:val="20"/>
                <w:lang w:val="en-US"/>
              </w:rPr>
              <w:t xml:space="preserve"> </w:t>
            </w:r>
            <w:r w:rsidRPr="00485AE8">
              <w:rPr>
                <w:sz w:val="20"/>
                <w:szCs w:val="20"/>
              </w:rPr>
              <w:t>την</w:t>
            </w:r>
            <w:r w:rsidRPr="00485AE8">
              <w:rPr>
                <w:sz w:val="20"/>
                <w:szCs w:val="20"/>
                <w:lang w:val="en-US"/>
              </w:rPr>
              <w:t xml:space="preserve"> </w:t>
            </w:r>
            <w:r w:rsidRPr="00485AE8">
              <w:rPr>
                <w:sz w:val="20"/>
                <w:szCs w:val="20"/>
              </w:rPr>
              <w:t>βιβλιοθήκη</w:t>
            </w:r>
            <w:r w:rsidRPr="00485AE8">
              <w:rPr>
                <w:sz w:val="20"/>
                <w:szCs w:val="20"/>
                <w:lang w:val="en-US"/>
              </w:rPr>
              <w:t xml:space="preserve"> </w:t>
            </w:r>
            <w:r w:rsidRPr="00485AE8">
              <w:rPr>
                <w:sz w:val="20"/>
                <w:szCs w:val="20"/>
              </w:rPr>
              <w:t>και</w:t>
            </w:r>
            <w:r w:rsidRPr="00485AE8">
              <w:rPr>
                <w:sz w:val="20"/>
                <w:szCs w:val="20"/>
                <w:lang w:val="en-US"/>
              </w:rPr>
              <w:t xml:space="preserve"> </w:t>
            </w:r>
            <w:r w:rsidRPr="00485AE8">
              <w:rPr>
                <w:sz w:val="20"/>
                <w:szCs w:val="20"/>
              </w:rPr>
              <w:t>άρθρα</w:t>
            </w:r>
            <w:r w:rsidRPr="00485AE8">
              <w:rPr>
                <w:sz w:val="20"/>
                <w:szCs w:val="20"/>
                <w:lang w:val="en-US"/>
              </w:rPr>
              <w:t xml:space="preserve"> </w:t>
            </w:r>
            <w:r w:rsidRPr="00485AE8">
              <w:rPr>
                <w:sz w:val="20"/>
                <w:szCs w:val="20"/>
              </w:rPr>
              <w:t>σε</w:t>
            </w:r>
            <w:r w:rsidRPr="00485AE8">
              <w:rPr>
                <w:sz w:val="20"/>
                <w:szCs w:val="20"/>
                <w:lang w:val="en-US"/>
              </w:rPr>
              <w:t xml:space="preserve"> </w:t>
            </w:r>
            <w:r w:rsidRPr="00485AE8">
              <w:rPr>
                <w:sz w:val="20"/>
                <w:szCs w:val="20"/>
              </w:rPr>
              <w:t>διεθνή</w:t>
            </w:r>
            <w:r w:rsidRPr="00485AE8">
              <w:rPr>
                <w:sz w:val="20"/>
                <w:szCs w:val="20"/>
                <w:lang w:val="en-US"/>
              </w:rPr>
              <w:t xml:space="preserve"> </w:t>
            </w:r>
            <w:r w:rsidRPr="00485AE8">
              <w:rPr>
                <w:sz w:val="20"/>
                <w:szCs w:val="20"/>
              </w:rPr>
              <w:t>περιοδικά</w:t>
            </w:r>
            <w:r w:rsidRPr="00485AE8">
              <w:rPr>
                <w:sz w:val="20"/>
                <w:szCs w:val="20"/>
                <w:lang w:val="en-US"/>
              </w:rPr>
              <w:t xml:space="preserve"> </w:t>
            </w:r>
            <w:r w:rsidRPr="00485AE8">
              <w:rPr>
                <w:sz w:val="20"/>
                <w:szCs w:val="20"/>
              </w:rPr>
              <w:t>όπως</w:t>
            </w:r>
            <w:r w:rsidRPr="00485AE8">
              <w:rPr>
                <w:sz w:val="20"/>
                <w:szCs w:val="20"/>
                <w:lang w:val="en-US"/>
              </w:rPr>
              <w:t xml:space="preserve"> Social Work Education, European Journal of Social Work, British Journal of Social Work, Ethics and Values in Social Work</w:t>
            </w:r>
          </w:p>
        </w:tc>
      </w:tr>
    </w:tbl>
    <w:p w:rsidR="00200505" w:rsidRDefault="00200505"/>
    <w:sectPr w:rsidR="00200505" w:rsidSect="002005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A68C7"/>
    <w:multiLevelType w:val="multilevel"/>
    <w:tmpl w:val="CEF6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B4AA6"/>
    <w:multiLevelType w:val="multilevel"/>
    <w:tmpl w:val="7EBE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E478D"/>
    <w:multiLevelType w:val="hybridMultilevel"/>
    <w:tmpl w:val="6E0065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5882"/>
    <w:rsid w:val="00200505"/>
    <w:rsid w:val="004D5882"/>
    <w:rsid w:val="009635D8"/>
    <w:rsid w:val="00AA798F"/>
    <w:rsid w:val="00B1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4D58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B139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lass.teicrete.gr/courses/YK2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Argyroula Kalaitzaki</dc:creator>
  <cp:keywords/>
  <dc:description/>
  <cp:lastModifiedBy>Argyroula Kalaitzaki</cp:lastModifiedBy>
  <cp:revision>2</cp:revision>
  <dcterms:created xsi:type="dcterms:W3CDTF">2016-02-26T15:58:00Z</dcterms:created>
  <dcterms:modified xsi:type="dcterms:W3CDTF">2016-03-04T15:05:00Z</dcterms:modified>
</cp:coreProperties>
</file>