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tblInd w:w="-1157" w:type="dxa"/>
        <w:tblCellMar>
          <w:left w:w="0" w:type="dxa"/>
          <w:right w:w="0" w:type="dxa"/>
        </w:tblCellMar>
        <w:tblLook w:val="04A0"/>
      </w:tblPr>
      <w:tblGrid>
        <w:gridCol w:w="5384"/>
        <w:gridCol w:w="750"/>
        <w:gridCol w:w="4501"/>
      </w:tblGrid>
      <w:tr w:rsidR="00617470" w:rsidTr="00617470">
        <w:trPr>
          <w:trHeight w:val="595"/>
        </w:trPr>
        <w:tc>
          <w:tcPr>
            <w:tcW w:w="6134" w:type="dxa"/>
            <w:gridSpan w:val="2"/>
            <w:tcMar>
              <w:top w:w="0" w:type="dxa"/>
              <w:left w:w="108" w:type="dxa"/>
              <w:bottom w:w="0" w:type="dxa"/>
              <w:right w:w="108" w:type="dxa"/>
            </w:tcMar>
            <w:hideMark/>
          </w:tcPr>
          <w:p w:rsidR="00617470" w:rsidRDefault="00617470">
            <w:pPr>
              <w:ind w:left="34" w:right="-108"/>
              <w:jc w:val="center"/>
              <w:rPr>
                <w:rFonts w:ascii="Calibri" w:hAnsi="Calibri"/>
                <w:b/>
                <w:bCs/>
              </w:rPr>
            </w:pPr>
            <w:r>
              <w:rPr>
                <w:rFonts w:ascii="Calibri" w:hAnsi="Calibri"/>
                <w:b/>
                <w:bCs/>
                <w:noProof/>
                <w:sz w:val="22"/>
                <w:szCs w:val="22"/>
              </w:rPr>
              <w:drawing>
                <wp:inline distT="0" distB="0" distL="0" distR="0">
                  <wp:extent cx="390525" cy="390525"/>
                  <wp:effectExtent l="19050" t="0" r="9525" b="0"/>
                  <wp:docPr id="1" name="Εικόνα 1" descr="cid:image001.png@01D2DFA5.150BF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DFA5.150BF9F0"/>
                          <pic:cNvPicPr>
                            <a:picLocks noChangeAspect="1" noChangeArrowheads="1"/>
                          </pic:cNvPicPr>
                        </pic:nvPicPr>
                        <pic:blipFill>
                          <a:blip r:embed="rId5" r:link="rId6"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rsidR="00617470" w:rsidRDefault="00617470">
            <w:pPr>
              <w:ind w:left="34" w:right="-108"/>
              <w:jc w:val="center"/>
              <w:rPr>
                <w:rFonts w:ascii="Calibri" w:hAnsi="Calibri"/>
              </w:rPr>
            </w:pPr>
            <w:r>
              <w:rPr>
                <w:rFonts w:ascii="Calibri" w:hAnsi="Calibri"/>
                <w:sz w:val="22"/>
                <w:szCs w:val="22"/>
              </w:rPr>
              <w:t>ΕΛΛΗΝΙΚΗ ΔΗΜΟΚΡΑΤΙΑ</w:t>
            </w:r>
          </w:p>
          <w:p w:rsidR="00617470" w:rsidRDefault="00617470">
            <w:pPr>
              <w:ind w:left="34" w:right="-108"/>
              <w:jc w:val="center"/>
              <w:rPr>
                <w:rFonts w:ascii="Calibri" w:hAnsi="Calibri"/>
              </w:rPr>
            </w:pPr>
            <w:r>
              <w:rPr>
                <w:rFonts w:ascii="Calibri" w:hAnsi="Calibri"/>
                <w:sz w:val="22"/>
                <w:szCs w:val="22"/>
              </w:rPr>
              <w:t>ΥΠΟΥΡΓΕΙΟ ΠΑΙΔΕΙΑΣ, ΕΡΕΥΝΑΣ ΚΑΙ ΘΡΗΣΚΕΥΜΑΤΩΝ</w:t>
            </w:r>
          </w:p>
          <w:p w:rsidR="00617470" w:rsidRDefault="00617470">
            <w:pPr>
              <w:ind w:left="34" w:right="-108"/>
              <w:jc w:val="center"/>
              <w:rPr>
                <w:rFonts w:ascii="Calibri" w:hAnsi="Calibri"/>
              </w:rPr>
            </w:pPr>
            <w:r>
              <w:rPr>
                <w:rFonts w:ascii="Calibri" w:hAnsi="Calibri"/>
                <w:sz w:val="22"/>
                <w:szCs w:val="22"/>
              </w:rPr>
              <w:t>------</w:t>
            </w:r>
          </w:p>
        </w:tc>
        <w:tc>
          <w:tcPr>
            <w:tcW w:w="4501" w:type="dxa"/>
            <w:tcMar>
              <w:top w:w="0" w:type="dxa"/>
              <w:left w:w="108" w:type="dxa"/>
              <w:bottom w:w="0" w:type="dxa"/>
              <w:right w:w="108" w:type="dxa"/>
            </w:tcMar>
          </w:tcPr>
          <w:p w:rsidR="00617470" w:rsidRDefault="00617470">
            <w:pPr>
              <w:jc w:val="center"/>
              <w:rPr>
                <w:rFonts w:ascii="Calibri" w:hAnsi="Calibri"/>
                <w:b/>
                <w:bCs/>
              </w:rPr>
            </w:pPr>
          </w:p>
        </w:tc>
      </w:tr>
      <w:tr w:rsidR="00617470" w:rsidTr="00617470">
        <w:trPr>
          <w:trHeight w:val="700"/>
        </w:trPr>
        <w:tc>
          <w:tcPr>
            <w:tcW w:w="5384" w:type="dxa"/>
            <w:tcMar>
              <w:top w:w="0" w:type="dxa"/>
              <w:left w:w="108" w:type="dxa"/>
              <w:bottom w:w="0" w:type="dxa"/>
              <w:right w:w="108" w:type="dxa"/>
            </w:tcMar>
            <w:hideMark/>
          </w:tcPr>
          <w:p w:rsidR="00617470" w:rsidRDefault="00617470">
            <w:pPr>
              <w:ind w:left="34" w:right="-108"/>
              <w:jc w:val="center"/>
              <w:rPr>
                <w:rFonts w:ascii="Calibri" w:hAnsi="Calibri"/>
              </w:rPr>
            </w:pPr>
            <w:r>
              <w:rPr>
                <w:rFonts w:ascii="Calibri" w:hAnsi="Calibri"/>
                <w:sz w:val="22"/>
                <w:szCs w:val="22"/>
              </w:rPr>
              <w:t>ΙΔΡΥΜΑ ΚΡΑΤΙΚΩΝ ΥΠΟΤΡΟΦΙΩΝ</w:t>
            </w:r>
          </w:p>
          <w:p w:rsidR="00617470" w:rsidRDefault="00617470">
            <w:pPr>
              <w:ind w:left="34" w:right="-108"/>
              <w:jc w:val="center"/>
              <w:rPr>
                <w:rFonts w:ascii="Calibri" w:hAnsi="Calibri"/>
              </w:rPr>
            </w:pPr>
            <w:r>
              <w:rPr>
                <w:rFonts w:ascii="Calibri" w:hAnsi="Calibri"/>
                <w:spacing w:val="18"/>
                <w:sz w:val="22"/>
                <w:szCs w:val="22"/>
              </w:rPr>
              <w:t>(Ι</w:t>
            </w:r>
            <w:r>
              <w:rPr>
                <w:rFonts w:ascii="Calibri" w:hAnsi="Calibri"/>
                <w:spacing w:val="10"/>
                <w:sz w:val="22"/>
                <w:szCs w:val="22"/>
              </w:rPr>
              <w:t>ΚΥ</w:t>
            </w:r>
            <w:r>
              <w:rPr>
                <w:rFonts w:ascii="Calibri" w:hAnsi="Calibri"/>
                <w:sz w:val="22"/>
                <w:szCs w:val="22"/>
              </w:rPr>
              <w:t>)</w:t>
            </w:r>
          </w:p>
          <w:p w:rsidR="00617470" w:rsidRDefault="00617470">
            <w:pPr>
              <w:ind w:left="34" w:right="-108"/>
              <w:jc w:val="center"/>
              <w:rPr>
                <w:rFonts w:ascii="Calibri" w:hAnsi="Calibri"/>
              </w:rPr>
            </w:pPr>
            <w:r>
              <w:rPr>
                <w:rFonts w:ascii="Calibri" w:hAnsi="Calibri"/>
                <w:sz w:val="22"/>
                <w:szCs w:val="22"/>
              </w:rPr>
              <w:t>------</w:t>
            </w:r>
          </w:p>
          <w:p w:rsidR="00617470" w:rsidRDefault="00617470">
            <w:pPr>
              <w:ind w:left="34" w:right="-108"/>
              <w:jc w:val="center"/>
              <w:rPr>
                <w:rFonts w:ascii="Calibri" w:hAnsi="Calibri"/>
              </w:rPr>
            </w:pPr>
            <w:r>
              <w:rPr>
                <w:rFonts w:ascii="Calibri" w:hAnsi="Calibri"/>
                <w:sz w:val="22"/>
                <w:szCs w:val="22"/>
              </w:rPr>
              <w:t>ΔΙΕΥΘΥΝΣΗ ΥΠΟΤΡΟΦΙΩΝ</w:t>
            </w:r>
          </w:p>
          <w:p w:rsidR="00617470" w:rsidRDefault="00617470">
            <w:pPr>
              <w:ind w:left="34" w:right="-108"/>
              <w:jc w:val="center"/>
              <w:rPr>
                <w:rFonts w:ascii="Calibri" w:hAnsi="Calibri"/>
              </w:rPr>
            </w:pPr>
            <w:r>
              <w:rPr>
                <w:rFonts w:ascii="Calibri" w:hAnsi="Calibri"/>
                <w:sz w:val="22"/>
                <w:szCs w:val="22"/>
              </w:rPr>
              <w:t>------</w:t>
            </w:r>
          </w:p>
        </w:tc>
        <w:tc>
          <w:tcPr>
            <w:tcW w:w="5251" w:type="dxa"/>
            <w:gridSpan w:val="2"/>
            <w:tcMar>
              <w:top w:w="0" w:type="dxa"/>
              <w:left w:w="108" w:type="dxa"/>
              <w:bottom w:w="0" w:type="dxa"/>
              <w:right w:w="108" w:type="dxa"/>
            </w:tcMar>
            <w:hideMark/>
          </w:tcPr>
          <w:p w:rsidR="00617470" w:rsidRDefault="00617470">
            <w:pPr>
              <w:ind w:left="1309"/>
              <w:rPr>
                <w:rFonts w:ascii="Calibri" w:hAnsi="Calibri"/>
                <w:b/>
                <w:bCs/>
              </w:rPr>
            </w:pPr>
            <w:r>
              <w:rPr>
                <w:rFonts w:ascii="Calibri" w:hAnsi="Calibri"/>
                <w:b/>
                <w:bCs/>
                <w:sz w:val="22"/>
                <w:szCs w:val="22"/>
              </w:rPr>
              <w:t>Νέα Ιωνία, Τετάρτη, 7 Ιουνίου 2017</w:t>
            </w:r>
          </w:p>
          <w:p w:rsidR="00617470" w:rsidRPr="00617470" w:rsidRDefault="00617470">
            <w:pPr>
              <w:ind w:left="1309"/>
              <w:rPr>
                <w:rFonts w:ascii="Calibri" w:hAnsi="Calibri"/>
              </w:rPr>
            </w:pPr>
            <w:r w:rsidRPr="00617470">
              <w:rPr>
                <w:rFonts w:ascii="Calibri" w:hAnsi="Calibri"/>
                <w:sz w:val="22"/>
                <w:szCs w:val="22"/>
              </w:rPr>
              <w:t>ΤΕΙ ΚΡΗΤΗΣ</w:t>
            </w:r>
          </w:p>
          <w:p w:rsidR="00617470" w:rsidRDefault="00617470">
            <w:pPr>
              <w:ind w:left="1309"/>
              <w:rPr>
                <w:rFonts w:ascii="Calibri" w:hAnsi="Calibri"/>
              </w:rPr>
            </w:pPr>
            <w:r>
              <w:rPr>
                <w:rFonts w:ascii="Calibri" w:hAnsi="Calibri"/>
                <w:sz w:val="22"/>
                <w:szCs w:val="22"/>
                <w:lang w:val="en-US"/>
              </w:rPr>
              <w:t>ΜΗΧΑΝΟΛΟΓΩΝ ΜΗΧΑΝΙΚΩΝ ΤΕ</w:t>
            </w:r>
          </w:p>
        </w:tc>
      </w:tr>
      <w:tr w:rsidR="00617470" w:rsidTr="00617470">
        <w:tc>
          <w:tcPr>
            <w:tcW w:w="5384" w:type="dxa"/>
            <w:vAlign w:val="center"/>
            <w:hideMark/>
          </w:tcPr>
          <w:p w:rsidR="00617470" w:rsidRDefault="00617470">
            <w:pPr>
              <w:rPr>
                <w:rFonts w:eastAsia="Times New Roman"/>
                <w:sz w:val="20"/>
                <w:szCs w:val="20"/>
              </w:rPr>
            </w:pPr>
          </w:p>
        </w:tc>
        <w:tc>
          <w:tcPr>
            <w:tcW w:w="750" w:type="dxa"/>
            <w:vAlign w:val="center"/>
            <w:hideMark/>
          </w:tcPr>
          <w:p w:rsidR="00617470" w:rsidRDefault="00617470">
            <w:pPr>
              <w:rPr>
                <w:rFonts w:eastAsia="Times New Roman"/>
                <w:sz w:val="20"/>
                <w:szCs w:val="20"/>
              </w:rPr>
            </w:pPr>
          </w:p>
        </w:tc>
        <w:tc>
          <w:tcPr>
            <w:tcW w:w="4501" w:type="dxa"/>
            <w:vAlign w:val="center"/>
            <w:hideMark/>
          </w:tcPr>
          <w:p w:rsidR="00617470" w:rsidRDefault="00617470">
            <w:pPr>
              <w:rPr>
                <w:rFonts w:eastAsia="Times New Roman"/>
                <w:sz w:val="20"/>
                <w:szCs w:val="20"/>
              </w:rPr>
            </w:pPr>
          </w:p>
        </w:tc>
      </w:tr>
    </w:tbl>
    <w:p w:rsidR="00617470" w:rsidRDefault="00617470" w:rsidP="00617470">
      <w:pPr>
        <w:jc w:val="center"/>
        <w:rPr>
          <w:rFonts w:ascii="Calibri" w:hAnsi="Calibri"/>
          <w:b/>
          <w:bCs/>
          <w:sz w:val="22"/>
          <w:szCs w:val="22"/>
        </w:rPr>
      </w:pPr>
    </w:p>
    <w:p w:rsidR="00617470" w:rsidRDefault="00617470" w:rsidP="00617470">
      <w:pPr>
        <w:jc w:val="center"/>
        <w:rPr>
          <w:rFonts w:ascii="Calibri" w:hAnsi="Calibri"/>
          <w:b/>
          <w:bCs/>
          <w:sz w:val="22"/>
          <w:szCs w:val="22"/>
        </w:rPr>
      </w:pPr>
      <w:r>
        <w:rPr>
          <w:rFonts w:ascii="Calibri" w:hAnsi="Calibri"/>
          <w:b/>
          <w:bCs/>
          <w:sz w:val="22"/>
          <w:szCs w:val="22"/>
        </w:rPr>
        <w:t>---</w:t>
      </w:r>
    </w:p>
    <w:p w:rsidR="00617470" w:rsidRDefault="00617470" w:rsidP="00617470">
      <w:pPr>
        <w:jc w:val="center"/>
        <w:rPr>
          <w:rFonts w:ascii="Calibri" w:hAnsi="Calibri"/>
          <w:b/>
          <w:bCs/>
          <w:sz w:val="22"/>
          <w:szCs w:val="22"/>
        </w:rPr>
      </w:pPr>
      <w:r>
        <w:rPr>
          <w:rFonts w:ascii="Calibri" w:hAnsi="Calibri"/>
          <w:b/>
          <w:bCs/>
          <w:sz w:val="22"/>
          <w:szCs w:val="22"/>
        </w:rPr>
        <w:t> «ΠΡΟΓΡΑΜΜΑ ΟΙΚΟΝΟΜΙΚΗΣ ΕΝΙΣΧΥΣΗΣ ΕΠΙΜΕΛΩΝ ΦΟΙΤΗΤΩΝ ΠΟΥ ΑΝΗΚΟΥΝ ΣΕ ΕΥΠΑΘΕΙΣ ΚΟΙΝΩΝΙΚΕΣ ΟΜΑΔΕΣ», ΑΚΑΔ. ΕΤΟΥΣ 2016-2017</w:t>
      </w:r>
    </w:p>
    <w:p w:rsidR="00617470" w:rsidRDefault="00617470" w:rsidP="00617470">
      <w:pPr>
        <w:jc w:val="center"/>
        <w:rPr>
          <w:rFonts w:ascii="Calibri" w:hAnsi="Calibri"/>
          <w:b/>
          <w:bCs/>
          <w:sz w:val="22"/>
          <w:szCs w:val="22"/>
        </w:rPr>
      </w:pPr>
      <w:r>
        <w:rPr>
          <w:rFonts w:ascii="Calibri" w:hAnsi="Calibri"/>
          <w:b/>
          <w:bCs/>
          <w:sz w:val="22"/>
          <w:szCs w:val="22"/>
        </w:rPr>
        <w:t>---</w:t>
      </w:r>
    </w:p>
    <w:p w:rsidR="00617470" w:rsidRDefault="00617470" w:rsidP="00617470">
      <w:pPr>
        <w:jc w:val="center"/>
        <w:rPr>
          <w:rFonts w:ascii="Calibri" w:hAnsi="Calibri"/>
          <w:b/>
          <w:bCs/>
          <w:sz w:val="22"/>
          <w:szCs w:val="22"/>
        </w:rPr>
      </w:pPr>
    </w:p>
    <w:p w:rsidR="00617470" w:rsidRDefault="00617470" w:rsidP="00617470">
      <w:pPr>
        <w:pStyle w:val="a3"/>
        <w:spacing w:line="276" w:lineRule="auto"/>
        <w:jc w:val="center"/>
        <w:rPr>
          <w:rFonts w:ascii="Calibri" w:hAnsi="Calibri"/>
          <w:b/>
          <w:bCs/>
          <w:sz w:val="22"/>
          <w:szCs w:val="22"/>
        </w:rPr>
      </w:pPr>
      <w:r>
        <w:rPr>
          <w:rFonts w:ascii="Calibri" w:hAnsi="Calibri"/>
          <w:b/>
          <w:bCs/>
          <w:sz w:val="22"/>
          <w:szCs w:val="22"/>
        </w:rPr>
        <w:t xml:space="preserve">ΔΙΕΥΚΡΙΝΙΣΕΙΣ ΣΧΕΤΙΚΑ ΜΕ ΤΟΝ ΕΛΕΓΧΟ ΔΙΚΑΙΟΛΟΓΗΤΙΚΩΝ – ΠΑΡΑΤΑΣΗ ΠΡΟΘΕΣΜΙΑΣ ΥΠΟΒΟΛΗΣ </w:t>
      </w:r>
    </w:p>
    <w:p w:rsidR="00617470" w:rsidRDefault="00617470" w:rsidP="00617470">
      <w:pPr>
        <w:pStyle w:val="a3"/>
        <w:spacing w:line="276" w:lineRule="auto"/>
        <w:jc w:val="center"/>
        <w:rPr>
          <w:rFonts w:ascii="Calibri" w:hAnsi="Calibri"/>
          <w:b/>
          <w:bCs/>
          <w:sz w:val="22"/>
          <w:szCs w:val="22"/>
        </w:rPr>
      </w:pPr>
    </w:p>
    <w:p w:rsidR="00617470" w:rsidRDefault="00617470" w:rsidP="00617470">
      <w:pPr>
        <w:pStyle w:val="a3"/>
        <w:spacing w:line="360" w:lineRule="auto"/>
        <w:jc w:val="both"/>
        <w:rPr>
          <w:rFonts w:ascii="Calibri" w:hAnsi="Calibri"/>
          <w:sz w:val="22"/>
          <w:szCs w:val="22"/>
        </w:rPr>
      </w:pPr>
      <w:r>
        <w:rPr>
          <w:rFonts w:ascii="Calibri" w:hAnsi="Calibri"/>
          <w:sz w:val="22"/>
          <w:szCs w:val="22"/>
        </w:rPr>
        <w:t>Σε συνέχεια προηγούμενων μηνυμάτων μας και κατόπιν πλήθους αιτημάτων διευκρινίζουμε τα εξής:</w:t>
      </w:r>
    </w:p>
    <w:p w:rsidR="00617470" w:rsidRDefault="00617470" w:rsidP="00617470">
      <w:pPr>
        <w:pStyle w:val="a3"/>
        <w:spacing w:line="360" w:lineRule="auto"/>
        <w:jc w:val="both"/>
        <w:rPr>
          <w:rFonts w:ascii="Calibri" w:hAnsi="Calibri"/>
          <w:sz w:val="22"/>
          <w:szCs w:val="22"/>
        </w:rPr>
      </w:pPr>
      <w:r>
        <w:rPr>
          <w:rFonts w:ascii="Calibri" w:hAnsi="Calibri"/>
          <w:b/>
          <w:bCs/>
          <w:sz w:val="22"/>
          <w:szCs w:val="22"/>
        </w:rPr>
        <w:t xml:space="preserve">Παράταση προθεσμίας υποβολής δικαιολογητικών: </w:t>
      </w:r>
      <w:r>
        <w:rPr>
          <w:rFonts w:ascii="Calibri" w:hAnsi="Calibri"/>
          <w:sz w:val="22"/>
          <w:szCs w:val="22"/>
        </w:rPr>
        <w:t xml:space="preserve">Σας ενημερώνουμε ότι, κατόπιν πλήθους αιτημάτων υποψηφίων αλλά και Γραμματειών Σχολών/τμημάτων, το Δ.Σ. του ΙΚΥ αποφάσισε να παρατείνει την προθεσμία υποβολής δικαιολογητικών έως την </w:t>
      </w:r>
      <w:r>
        <w:rPr>
          <w:rFonts w:ascii="Calibri" w:hAnsi="Calibri"/>
          <w:b/>
          <w:bCs/>
          <w:sz w:val="22"/>
          <w:szCs w:val="22"/>
          <w:u w:val="single"/>
        </w:rPr>
        <w:t>Δευτέρα 19 Ιουνίου 2017</w:t>
      </w:r>
      <w:r>
        <w:rPr>
          <w:rFonts w:ascii="Calibri" w:hAnsi="Calibri"/>
          <w:sz w:val="22"/>
          <w:szCs w:val="22"/>
        </w:rPr>
        <w:t>.  Δικαιολογητικά που προσκομίζονται μετά την ανωτέρω προθεσμία δεν είναι αποδεκτά.  Διευκρινίζεται ότι η ανωτέρω προθεσμία αφορά την υποβολή δικαιολογητικών από τους υποψηφίους και όχι την ολοκλήρωση του ελέγχου που πραγματοποιούν οι Γραμματείες.</w:t>
      </w:r>
    </w:p>
    <w:p w:rsidR="00617470" w:rsidRDefault="00617470" w:rsidP="00617470">
      <w:pPr>
        <w:pStyle w:val="a3"/>
        <w:spacing w:line="276" w:lineRule="auto"/>
        <w:jc w:val="both"/>
        <w:rPr>
          <w:rFonts w:ascii="Calibri" w:hAnsi="Calibri"/>
          <w:sz w:val="22"/>
          <w:szCs w:val="22"/>
        </w:rPr>
      </w:pPr>
      <w:r>
        <w:rPr>
          <w:rFonts w:ascii="Calibri" w:hAnsi="Calibri"/>
          <w:sz w:val="22"/>
          <w:szCs w:val="22"/>
        </w:rPr>
        <w:t>Επιπροσθέτως, αναφορικά με τον έλεγχο των δικαιολογητικών, διευκρινίζονται τα παρακάτω:</w:t>
      </w:r>
    </w:p>
    <w:p w:rsidR="00617470" w:rsidRDefault="00617470" w:rsidP="00617470">
      <w:pPr>
        <w:pStyle w:val="a3"/>
        <w:spacing w:line="276" w:lineRule="auto"/>
        <w:jc w:val="both"/>
        <w:rPr>
          <w:rFonts w:ascii="Calibri" w:hAnsi="Calibri"/>
          <w:sz w:val="22"/>
          <w:szCs w:val="22"/>
        </w:rPr>
      </w:pPr>
    </w:p>
    <w:p w:rsidR="00617470" w:rsidRDefault="00617470" w:rsidP="00617470">
      <w:pPr>
        <w:pStyle w:val="a4"/>
        <w:numPr>
          <w:ilvl w:val="0"/>
          <w:numId w:val="1"/>
        </w:numPr>
        <w:spacing w:before="120" w:line="360" w:lineRule="auto"/>
        <w:jc w:val="both"/>
        <w:rPr>
          <w:rFonts w:ascii="Calibri" w:hAnsi="Calibri"/>
          <w:sz w:val="22"/>
          <w:szCs w:val="22"/>
        </w:rPr>
      </w:pPr>
      <w:r>
        <w:rPr>
          <w:rFonts w:ascii="Calibri" w:hAnsi="Calibri"/>
          <w:sz w:val="22"/>
          <w:szCs w:val="22"/>
        </w:rPr>
        <w:t>Αντίγραφο εκκαθαριστικού/ων σημειώματος/ων φορολογικού έτους 2015 από την αρμόδια ΔΟΥ, που θα αντιστοιχεί/ούν στο/στα ΑΦΜ που δηλώθηκαν στην αίτηση υποψηφιότητας.</w:t>
      </w:r>
    </w:p>
    <w:p w:rsidR="00617470" w:rsidRDefault="00617470" w:rsidP="00617470">
      <w:pPr>
        <w:pStyle w:val="a4"/>
        <w:numPr>
          <w:ilvl w:val="0"/>
          <w:numId w:val="2"/>
        </w:numPr>
        <w:spacing w:before="120" w:line="360" w:lineRule="auto"/>
        <w:ind w:left="1134" w:hanging="425"/>
        <w:jc w:val="both"/>
        <w:rPr>
          <w:rFonts w:ascii="Calibri" w:hAnsi="Calibri"/>
          <w:b/>
          <w:bCs/>
          <w:i/>
          <w:iCs/>
          <w:sz w:val="22"/>
          <w:szCs w:val="22"/>
        </w:rPr>
      </w:pPr>
      <w:r>
        <w:rPr>
          <w:rFonts w:ascii="Calibri" w:hAnsi="Calibri"/>
          <w:b/>
          <w:bCs/>
          <w:i/>
          <w:iCs/>
          <w:sz w:val="22"/>
          <w:szCs w:val="22"/>
        </w:rPr>
        <w:t>Στην περίπτωση που οι αιτούντες δεν είναι υπόχρεοι, προσκομίζεται υπεύθυνη δήλωση, με το γνήσιο της υπογραφής του αιτούντος, ότι δεν είναι υπόχρεος δήλωσης φορολογικού έτους 2015, συνοδευόμενη από οποιοδήποτε έγγραφο αποδεικνύει τον ΑΦΜ τους.</w:t>
      </w:r>
    </w:p>
    <w:p w:rsidR="00617470" w:rsidRDefault="00617470" w:rsidP="00617470">
      <w:pPr>
        <w:pStyle w:val="a4"/>
        <w:numPr>
          <w:ilvl w:val="0"/>
          <w:numId w:val="2"/>
        </w:numPr>
        <w:spacing w:before="120" w:line="360" w:lineRule="auto"/>
        <w:ind w:left="1134" w:hanging="425"/>
        <w:jc w:val="both"/>
        <w:rPr>
          <w:rFonts w:ascii="Calibri" w:hAnsi="Calibri"/>
          <w:b/>
          <w:bCs/>
          <w:i/>
          <w:iCs/>
          <w:sz w:val="22"/>
          <w:szCs w:val="22"/>
        </w:rPr>
      </w:pPr>
      <w:r>
        <w:rPr>
          <w:rFonts w:ascii="Calibri" w:hAnsi="Calibri"/>
          <w:b/>
          <w:bCs/>
          <w:i/>
          <w:iCs/>
          <w:sz w:val="22"/>
          <w:szCs w:val="22"/>
        </w:rPr>
        <w:lastRenderedPageBreak/>
        <w:t xml:space="preserve">Αναφορικά με τα εκκαθαριστικά σημειώματα και τα έντυπα Ε1 (φορολογικού έτους 2015) των γονέων/κηδεμόνων που δηλώθηκαν στην αίτηση, </w:t>
      </w:r>
      <w:r>
        <w:rPr>
          <w:rFonts w:ascii="Calibri" w:hAnsi="Calibri"/>
          <w:b/>
          <w:bCs/>
          <w:i/>
          <w:iCs/>
          <w:sz w:val="22"/>
          <w:szCs w:val="22"/>
          <w:u w:val="single"/>
        </w:rPr>
        <w:t>δεν γίνονται δεκτές υπεύθυνες δηλώσεις</w:t>
      </w:r>
      <w:r>
        <w:rPr>
          <w:rFonts w:ascii="Calibri" w:hAnsi="Calibri"/>
          <w:b/>
          <w:bCs/>
          <w:i/>
          <w:iCs/>
          <w:sz w:val="22"/>
          <w:szCs w:val="22"/>
        </w:rPr>
        <w:t>.</w:t>
      </w:r>
    </w:p>
    <w:p w:rsidR="00617470" w:rsidRDefault="00617470" w:rsidP="00617470">
      <w:pPr>
        <w:pStyle w:val="a4"/>
        <w:numPr>
          <w:ilvl w:val="0"/>
          <w:numId w:val="2"/>
        </w:numPr>
        <w:spacing w:before="120" w:line="360" w:lineRule="auto"/>
        <w:ind w:left="1134" w:hanging="425"/>
        <w:jc w:val="both"/>
        <w:rPr>
          <w:rFonts w:ascii="Calibri" w:hAnsi="Calibri"/>
          <w:b/>
          <w:bCs/>
          <w:sz w:val="22"/>
          <w:szCs w:val="22"/>
        </w:rPr>
      </w:pPr>
      <w:r>
        <w:rPr>
          <w:rFonts w:ascii="Calibri" w:hAnsi="Calibri"/>
          <w:b/>
          <w:bCs/>
          <w:i/>
          <w:iCs/>
          <w:sz w:val="22"/>
          <w:szCs w:val="22"/>
        </w:rPr>
        <w:t>Στην περίπτωση που οι αιτούντες δηλώθηκαν ως εξαρτώμενα μέλη σε δήλωση γονέων/κηδεμόνων που έχουν την επιμέλεια, αρκούν τα εκκαθαριστικά και τα έντυπα Ε1 (φορολογικού έτους 2015) των γονέων/κηδεμόνων.</w:t>
      </w:r>
    </w:p>
    <w:p w:rsidR="00617470" w:rsidRDefault="00617470" w:rsidP="00617470">
      <w:pPr>
        <w:pStyle w:val="a4"/>
        <w:numPr>
          <w:ilvl w:val="0"/>
          <w:numId w:val="1"/>
        </w:numPr>
        <w:spacing w:before="120" w:line="360" w:lineRule="auto"/>
        <w:jc w:val="both"/>
        <w:rPr>
          <w:rFonts w:ascii="Calibri" w:hAnsi="Calibri"/>
          <w:sz w:val="22"/>
          <w:szCs w:val="22"/>
        </w:rPr>
      </w:pPr>
      <w:r>
        <w:rPr>
          <w:rFonts w:ascii="Calibri" w:hAnsi="Calibri"/>
          <w:sz w:val="22"/>
          <w:szCs w:val="22"/>
        </w:rPr>
        <w:t>Ενημερωμένη-εντός του τελευταίου μηνός- εκτύπωση περιουσιακής κατάστασης (Έντυπο Ε9):</w:t>
      </w:r>
    </w:p>
    <w:p w:rsidR="00617470" w:rsidRDefault="00617470" w:rsidP="00617470">
      <w:pPr>
        <w:pStyle w:val="a4"/>
        <w:numPr>
          <w:ilvl w:val="0"/>
          <w:numId w:val="3"/>
        </w:numPr>
        <w:spacing w:before="120" w:line="360" w:lineRule="auto"/>
        <w:ind w:left="1276" w:hanging="283"/>
        <w:jc w:val="both"/>
        <w:rPr>
          <w:rFonts w:ascii="Calibri" w:hAnsi="Calibri"/>
          <w:sz w:val="22"/>
          <w:szCs w:val="22"/>
        </w:rPr>
      </w:pPr>
      <w:r>
        <w:rPr>
          <w:rFonts w:ascii="Calibri" w:hAnsi="Calibri"/>
          <w:sz w:val="22"/>
          <w:szCs w:val="22"/>
        </w:rPr>
        <w:t>του ιδίου και των γονέων /κηδεμόνων/</w:t>
      </w:r>
      <w:proofErr w:type="spellStart"/>
      <w:r>
        <w:rPr>
          <w:rFonts w:ascii="Calibri" w:hAnsi="Calibri"/>
          <w:sz w:val="22"/>
          <w:szCs w:val="22"/>
        </w:rPr>
        <w:t>τρίτων</w:t>
      </w:r>
      <w:proofErr w:type="spellEnd"/>
      <w:r>
        <w:rPr>
          <w:rFonts w:ascii="Calibri" w:hAnsi="Calibri"/>
          <w:sz w:val="22"/>
          <w:szCs w:val="22"/>
        </w:rPr>
        <w:t xml:space="preserve"> φυσικών προσώπων</w:t>
      </w:r>
    </w:p>
    <w:p w:rsidR="00617470" w:rsidRDefault="00617470" w:rsidP="00617470">
      <w:pPr>
        <w:pStyle w:val="a4"/>
        <w:numPr>
          <w:ilvl w:val="0"/>
          <w:numId w:val="3"/>
        </w:numPr>
        <w:spacing w:line="360" w:lineRule="auto"/>
        <w:ind w:left="1276" w:hanging="283"/>
        <w:jc w:val="both"/>
        <w:rPr>
          <w:rFonts w:ascii="Calibri" w:hAnsi="Calibri"/>
          <w:sz w:val="22"/>
          <w:szCs w:val="22"/>
        </w:rPr>
      </w:pPr>
      <w:r>
        <w:rPr>
          <w:rFonts w:ascii="Calibri" w:hAnsi="Calibri"/>
          <w:sz w:val="22"/>
          <w:szCs w:val="22"/>
        </w:rPr>
        <w:t>του ιδίου και του/της συζύγου (για έγγαμους).</w:t>
      </w:r>
    </w:p>
    <w:p w:rsidR="00617470" w:rsidRDefault="00617470" w:rsidP="00617470">
      <w:pPr>
        <w:pStyle w:val="a4"/>
        <w:numPr>
          <w:ilvl w:val="0"/>
          <w:numId w:val="4"/>
        </w:numPr>
        <w:spacing w:line="360" w:lineRule="auto"/>
        <w:ind w:left="1843" w:hanging="425"/>
        <w:jc w:val="both"/>
        <w:rPr>
          <w:rFonts w:ascii="Calibri" w:hAnsi="Calibri"/>
          <w:sz w:val="22"/>
          <w:szCs w:val="22"/>
        </w:rPr>
      </w:pPr>
      <w:r>
        <w:rPr>
          <w:rFonts w:ascii="Calibri" w:hAnsi="Calibri"/>
          <w:b/>
          <w:bCs/>
          <w:i/>
          <w:iCs/>
          <w:sz w:val="22"/>
          <w:szCs w:val="22"/>
        </w:rPr>
        <w:t>Στην περίπτωση που οι αιτούντες ή/και οι γονείς/κηδεμόνες τους δεν έχουν ακίνητη περιουσία και ως εκ τούτου δεν είναι υπόχρεοι  είναι υπόχρεοι, προσκομίζεται σχετική υπεύθυνη δήλωση.</w:t>
      </w:r>
    </w:p>
    <w:p w:rsidR="00617470" w:rsidRDefault="00617470" w:rsidP="00617470">
      <w:pPr>
        <w:pStyle w:val="a4"/>
        <w:numPr>
          <w:ilvl w:val="0"/>
          <w:numId w:val="4"/>
        </w:numPr>
        <w:spacing w:line="360" w:lineRule="auto"/>
        <w:jc w:val="both"/>
        <w:rPr>
          <w:rFonts w:ascii="Calibri" w:hAnsi="Calibri"/>
          <w:sz w:val="22"/>
          <w:szCs w:val="22"/>
        </w:rPr>
      </w:pPr>
      <w:r>
        <w:rPr>
          <w:rFonts w:ascii="Calibri" w:hAnsi="Calibri"/>
          <w:sz w:val="22"/>
          <w:szCs w:val="22"/>
        </w:rPr>
        <w:t>Βεβαίωση της οικείας Σχολής/Τμήματος για την επιτυχή εξέταση στο 60% των μαθημάτων του ακαδημαϊκού έτους 2015-16.</w:t>
      </w:r>
    </w:p>
    <w:p w:rsidR="00617470" w:rsidRDefault="00617470" w:rsidP="00617470">
      <w:pPr>
        <w:spacing w:line="360" w:lineRule="auto"/>
        <w:jc w:val="both"/>
        <w:rPr>
          <w:rFonts w:ascii="Calibri" w:hAnsi="Calibri"/>
          <w:sz w:val="22"/>
          <w:szCs w:val="22"/>
        </w:rPr>
      </w:pPr>
    </w:p>
    <w:p w:rsidR="00617470" w:rsidRDefault="00617470" w:rsidP="00617470">
      <w:pPr>
        <w:pStyle w:val="a4"/>
        <w:numPr>
          <w:ilvl w:val="0"/>
          <w:numId w:val="1"/>
        </w:numPr>
        <w:spacing w:line="360" w:lineRule="auto"/>
        <w:jc w:val="both"/>
        <w:rPr>
          <w:rFonts w:ascii="Calibri" w:hAnsi="Calibri"/>
          <w:sz w:val="22"/>
          <w:szCs w:val="22"/>
        </w:rPr>
      </w:pPr>
      <w:r>
        <w:rPr>
          <w:rFonts w:ascii="Calibri" w:hAnsi="Calibri"/>
          <w:sz w:val="22"/>
          <w:szCs w:val="22"/>
        </w:rPr>
        <w:t xml:space="preserve">Βεβαίωση της οικείας Σχολής/Τμήματος για την επιτυχή εξέταση στο </w:t>
      </w:r>
      <w:r>
        <w:rPr>
          <w:rFonts w:ascii="Calibri" w:hAnsi="Calibri"/>
          <w:b/>
          <w:bCs/>
          <w:sz w:val="22"/>
          <w:szCs w:val="22"/>
          <w:u w:val="single"/>
        </w:rPr>
        <w:t>60% των μαθημάτων του ακαδημαϊκού έτους 2015-16.</w:t>
      </w:r>
    </w:p>
    <w:p w:rsidR="00617470" w:rsidRDefault="00617470" w:rsidP="00617470">
      <w:pPr>
        <w:pStyle w:val="a4"/>
        <w:numPr>
          <w:ilvl w:val="0"/>
          <w:numId w:val="5"/>
        </w:numPr>
        <w:spacing w:line="360" w:lineRule="auto"/>
        <w:ind w:left="1134" w:hanging="376"/>
        <w:jc w:val="both"/>
        <w:rPr>
          <w:rFonts w:ascii="Calibri" w:hAnsi="Calibri"/>
          <w:sz w:val="22"/>
          <w:szCs w:val="22"/>
        </w:rPr>
      </w:pPr>
      <w:r>
        <w:rPr>
          <w:rFonts w:ascii="Calibri" w:hAnsi="Calibri"/>
          <w:b/>
          <w:bCs/>
          <w:i/>
          <w:iCs/>
          <w:sz w:val="22"/>
          <w:szCs w:val="22"/>
        </w:rPr>
        <w:t>Αναφέρεται στα μαθήματα ακαδημαϊκού έτους 2015-2016 (ποσοστό επιτυχίας επί του συνόλου των προβλεπόμενων στο πρόγραμμα σπουδών μαθημάτων του αντίστοιχου έτους.</w:t>
      </w:r>
    </w:p>
    <w:p w:rsidR="00617470" w:rsidRDefault="00617470" w:rsidP="00617470">
      <w:pPr>
        <w:pStyle w:val="a4"/>
        <w:numPr>
          <w:ilvl w:val="0"/>
          <w:numId w:val="5"/>
        </w:numPr>
        <w:spacing w:line="360" w:lineRule="auto"/>
        <w:ind w:left="1134" w:hanging="376"/>
        <w:jc w:val="both"/>
        <w:rPr>
          <w:rFonts w:ascii="Calibri" w:hAnsi="Calibri"/>
          <w:sz w:val="22"/>
          <w:szCs w:val="22"/>
        </w:rPr>
      </w:pPr>
      <w:r>
        <w:rPr>
          <w:rFonts w:ascii="Calibri" w:hAnsi="Calibri"/>
          <w:b/>
          <w:bCs/>
          <w:i/>
          <w:iCs/>
          <w:sz w:val="22"/>
          <w:szCs w:val="22"/>
        </w:rPr>
        <w:t>Σε περίπτωση που το ποσοστό είναι μικρότερο του 60% το αποτέλεσμα του ελέγχου είναι «ΜΗ ΑΠΟΔΕΚΤΟ».</w:t>
      </w:r>
    </w:p>
    <w:p w:rsidR="00617470" w:rsidRDefault="00617470" w:rsidP="00617470">
      <w:pPr>
        <w:pStyle w:val="a4"/>
        <w:numPr>
          <w:ilvl w:val="0"/>
          <w:numId w:val="5"/>
        </w:numPr>
        <w:spacing w:line="360" w:lineRule="auto"/>
        <w:ind w:left="1134" w:hanging="376"/>
        <w:jc w:val="both"/>
        <w:rPr>
          <w:rFonts w:ascii="Calibri" w:hAnsi="Calibri"/>
          <w:sz w:val="22"/>
          <w:szCs w:val="22"/>
        </w:rPr>
      </w:pPr>
      <w:r>
        <w:rPr>
          <w:rFonts w:ascii="Calibri" w:hAnsi="Calibri"/>
          <w:b/>
          <w:bCs/>
          <w:i/>
          <w:iCs/>
          <w:sz w:val="22"/>
          <w:szCs w:val="22"/>
        </w:rPr>
        <w:t>Δεν απαιτείται στην περίπτωση πρωτοετών φοιτητών (εισαγωγής 2016-2017)</w:t>
      </w:r>
    </w:p>
    <w:p w:rsidR="00617470" w:rsidRDefault="00617470" w:rsidP="00617470">
      <w:pPr>
        <w:pStyle w:val="a4"/>
        <w:numPr>
          <w:ilvl w:val="0"/>
          <w:numId w:val="5"/>
        </w:numPr>
        <w:spacing w:line="360" w:lineRule="auto"/>
        <w:ind w:left="1134" w:hanging="376"/>
        <w:jc w:val="both"/>
        <w:rPr>
          <w:rFonts w:ascii="Calibri" w:hAnsi="Calibri"/>
          <w:sz w:val="22"/>
          <w:szCs w:val="22"/>
        </w:rPr>
      </w:pPr>
      <w:r>
        <w:rPr>
          <w:rFonts w:ascii="Calibri" w:hAnsi="Calibri"/>
          <w:b/>
          <w:bCs/>
          <w:i/>
          <w:iCs/>
          <w:sz w:val="22"/>
          <w:szCs w:val="22"/>
        </w:rPr>
        <w:t>Στις περιπτώσεις κατά τις οποίες για το 2015-2016 ισχύει απόφαση διακοπής-αναστολής σπουδών, ελέγχεται το έτος 2014-2015 (εάν ο φοιτητής δεν ήταν πρωτοετής).</w:t>
      </w:r>
    </w:p>
    <w:p w:rsidR="00617470" w:rsidRDefault="00617470" w:rsidP="00617470">
      <w:pPr>
        <w:pStyle w:val="a4"/>
        <w:numPr>
          <w:ilvl w:val="0"/>
          <w:numId w:val="1"/>
        </w:numPr>
        <w:spacing w:line="360" w:lineRule="auto"/>
        <w:jc w:val="both"/>
        <w:rPr>
          <w:rFonts w:ascii="Calibri" w:hAnsi="Calibri"/>
          <w:sz w:val="22"/>
          <w:szCs w:val="22"/>
        </w:rPr>
      </w:pPr>
      <w:r>
        <w:rPr>
          <w:rFonts w:ascii="Calibri" w:hAnsi="Calibri"/>
          <w:sz w:val="22"/>
          <w:szCs w:val="22"/>
        </w:rPr>
        <w:t xml:space="preserve">Υποχρέωση των ωφελουμένων να προσκομίσουν ενδιάμεσο (40% των μαθημάτων  ακαδ. έτους 2016-2017) και τελικό παραδοτέο (65% των μαθημάτων </w:t>
      </w:r>
      <w:proofErr w:type="spellStart"/>
      <w:r>
        <w:rPr>
          <w:rFonts w:ascii="Calibri" w:hAnsi="Calibri"/>
          <w:sz w:val="22"/>
          <w:szCs w:val="22"/>
        </w:rPr>
        <w:t>ακαδ</w:t>
      </w:r>
      <w:proofErr w:type="spellEnd"/>
      <w:r>
        <w:rPr>
          <w:rFonts w:ascii="Calibri" w:hAnsi="Calibri"/>
          <w:sz w:val="22"/>
          <w:szCs w:val="22"/>
        </w:rPr>
        <w:t>. έτους 2016-2017)</w:t>
      </w:r>
      <w:r>
        <w:rPr>
          <w:rFonts w:ascii="Calibri" w:hAnsi="Calibri"/>
          <w:b/>
          <w:bCs/>
          <w:sz w:val="22"/>
          <w:szCs w:val="22"/>
        </w:rPr>
        <w:t>:</w:t>
      </w:r>
    </w:p>
    <w:p w:rsidR="00617470" w:rsidRDefault="00617470" w:rsidP="00617470">
      <w:pPr>
        <w:pStyle w:val="a4"/>
        <w:numPr>
          <w:ilvl w:val="0"/>
          <w:numId w:val="5"/>
        </w:numPr>
        <w:spacing w:line="360" w:lineRule="auto"/>
        <w:ind w:left="1134" w:hanging="376"/>
        <w:jc w:val="both"/>
        <w:rPr>
          <w:rFonts w:ascii="Calibri" w:hAnsi="Calibri"/>
          <w:sz w:val="22"/>
          <w:szCs w:val="22"/>
        </w:rPr>
      </w:pPr>
      <w:r>
        <w:rPr>
          <w:rFonts w:ascii="Calibri" w:hAnsi="Calibri"/>
          <w:b/>
          <w:bCs/>
          <w:i/>
          <w:iCs/>
          <w:sz w:val="22"/>
          <w:szCs w:val="22"/>
        </w:rPr>
        <w:t xml:space="preserve">Αναφέρεται στα μαθήματα </w:t>
      </w:r>
      <w:r>
        <w:rPr>
          <w:rFonts w:ascii="Calibri" w:hAnsi="Calibri"/>
          <w:b/>
          <w:bCs/>
          <w:i/>
          <w:iCs/>
          <w:sz w:val="22"/>
          <w:szCs w:val="22"/>
          <w:u w:val="single"/>
        </w:rPr>
        <w:t>ακαδημαϊκού έτους 2016-2017</w:t>
      </w:r>
      <w:r>
        <w:rPr>
          <w:rFonts w:ascii="Calibri" w:hAnsi="Calibri"/>
          <w:b/>
          <w:bCs/>
          <w:i/>
          <w:iCs/>
          <w:sz w:val="22"/>
          <w:szCs w:val="22"/>
        </w:rPr>
        <w:t xml:space="preserve"> και δεν περιλαμβάνεται στα δικαιολογητικά που προσκομίζονται στην παρούσα </w:t>
      </w:r>
      <w:r>
        <w:rPr>
          <w:rFonts w:ascii="Calibri" w:hAnsi="Calibri"/>
          <w:b/>
          <w:bCs/>
          <w:i/>
          <w:iCs/>
          <w:sz w:val="22"/>
          <w:szCs w:val="22"/>
        </w:rPr>
        <w:lastRenderedPageBreak/>
        <w:t>φάση.  Οι Γραμματείες θα ενημερωθούν σε επόμενη φάση για την έκδοση και έλεγχο των εν λόγω δικαιολογητικών τα οποία δεν πρέπει να συγχέονται με το δικαιολογητικό του σημείου 3 (μαθήματα 2015-2016).</w:t>
      </w:r>
    </w:p>
    <w:p w:rsidR="00617470" w:rsidRDefault="00617470" w:rsidP="00617470">
      <w:pPr>
        <w:pStyle w:val="a4"/>
        <w:numPr>
          <w:ilvl w:val="0"/>
          <w:numId w:val="1"/>
        </w:numPr>
        <w:spacing w:line="360" w:lineRule="auto"/>
        <w:jc w:val="both"/>
        <w:rPr>
          <w:rFonts w:ascii="Calibri" w:hAnsi="Calibri"/>
          <w:b/>
          <w:bCs/>
          <w:i/>
          <w:iCs/>
          <w:sz w:val="22"/>
          <w:szCs w:val="22"/>
        </w:rPr>
      </w:pPr>
      <w:r>
        <w:rPr>
          <w:rFonts w:ascii="Calibri" w:hAnsi="Calibri"/>
          <w:i/>
          <w:iCs/>
          <w:sz w:val="22"/>
          <w:szCs w:val="22"/>
        </w:rPr>
        <w:t>Υπεύθυνες δηλώσεις αντί των προβλεπομένων δικαιολογητικών</w:t>
      </w:r>
    </w:p>
    <w:p w:rsidR="00617470" w:rsidRDefault="00617470" w:rsidP="00617470">
      <w:pPr>
        <w:pStyle w:val="a4"/>
        <w:numPr>
          <w:ilvl w:val="0"/>
          <w:numId w:val="5"/>
        </w:numPr>
        <w:spacing w:line="360" w:lineRule="auto"/>
        <w:jc w:val="both"/>
        <w:rPr>
          <w:rFonts w:ascii="Calibri" w:hAnsi="Calibri"/>
          <w:b/>
          <w:bCs/>
          <w:i/>
          <w:iCs/>
          <w:sz w:val="22"/>
          <w:szCs w:val="22"/>
        </w:rPr>
      </w:pPr>
      <w:r>
        <w:rPr>
          <w:rFonts w:ascii="Calibri" w:hAnsi="Calibri"/>
          <w:b/>
          <w:bCs/>
          <w:i/>
          <w:iCs/>
          <w:sz w:val="22"/>
          <w:szCs w:val="22"/>
        </w:rPr>
        <w:t>Εν γένει δεν αντικαθιστούν και δεν γίνονται δεκτές υπεύθυνες δηλώσεις αντί των προβλεπομένων δικαιολογητικών, εκτός αν προβλέπεται διαφορετικά (πχ στις περιπτώσεις του σημείου 1 ανωτέρω).</w:t>
      </w:r>
    </w:p>
    <w:p w:rsidR="00617470" w:rsidRDefault="00617470" w:rsidP="00617470">
      <w:pPr>
        <w:pStyle w:val="a4"/>
        <w:spacing w:line="360" w:lineRule="auto"/>
        <w:ind w:left="1118"/>
        <w:jc w:val="both"/>
        <w:rPr>
          <w:rFonts w:ascii="Calibri" w:hAnsi="Calibri"/>
          <w:b/>
          <w:bCs/>
          <w:i/>
          <w:iCs/>
          <w:sz w:val="22"/>
          <w:szCs w:val="22"/>
        </w:rPr>
      </w:pPr>
    </w:p>
    <w:p w:rsidR="00617470" w:rsidRDefault="00617470" w:rsidP="00617470">
      <w:pPr>
        <w:pStyle w:val="a4"/>
        <w:spacing w:line="360" w:lineRule="auto"/>
        <w:ind w:left="0"/>
        <w:jc w:val="both"/>
        <w:rPr>
          <w:rFonts w:ascii="Calibri" w:hAnsi="Calibri"/>
          <w:sz w:val="22"/>
          <w:szCs w:val="22"/>
        </w:rPr>
      </w:pPr>
      <w:r>
        <w:rPr>
          <w:rFonts w:ascii="Calibri" w:hAnsi="Calibri"/>
          <w:b/>
          <w:bCs/>
          <w:i/>
          <w:iCs/>
          <w:sz w:val="22"/>
          <w:szCs w:val="22"/>
        </w:rPr>
        <w:t>Είμαστε στην διάθεσή σας για περαιτέρω διευκρινίσεις</w:t>
      </w:r>
    </w:p>
    <w:p w:rsidR="00617470" w:rsidRDefault="00617470" w:rsidP="00617470">
      <w:pPr>
        <w:pStyle w:val="a4"/>
        <w:spacing w:line="360" w:lineRule="auto"/>
        <w:ind w:left="1134"/>
        <w:jc w:val="both"/>
        <w:rPr>
          <w:rFonts w:ascii="Calibri" w:hAnsi="Calibri"/>
          <w:sz w:val="22"/>
          <w:szCs w:val="22"/>
        </w:rPr>
      </w:pPr>
    </w:p>
    <w:p w:rsidR="00617470" w:rsidRDefault="00617470" w:rsidP="00617470">
      <w:pPr>
        <w:spacing w:line="360" w:lineRule="auto"/>
        <w:jc w:val="both"/>
        <w:rPr>
          <w:rFonts w:ascii="Calibri" w:hAnsi="Calibri"/>
          <w:sz w:val="22"/>
          <w:szCs w:val="22"/>
        </w:rPr>
      </w:pPr>
    </w:p>
    <w:p w:rsidR="00617470" w:rsidRDefault="00617470" w:rsidP="00617470">
      <w:pPr>
        <w:jc w:val="center"/>
        <w:rPr>
          <w:rFonts w:ascii="Calibri" w:hAnsi="Calibri"/>
          <w:sz w:val="16"/>
          <w:szCs w:val="16"/>
          <w:lang w:val="en-US"/>
        </w:rPr>
      </w:pPr>
      <w:r>
        <w:rPr>
          <w:rFonts w:ascii="Calibri" w:hAnsi="Calibri"/>
          <w:sz w:val="16"/>
          <w:szCs w:val="16"/>
        </w:rPr>
        <w:t>------</w:t>
      </w:r>
    </w:p>
    <w:p w:rsidR="00617470" w:rsidRDefault="00617470" w:rsidP="00617470">
      <w:pPr>
        <w:jc w:val="center"/>
        <w:rPr>
          <w:rFonts w:ascii="Calibri" w:hAnsi="Calibri"/>
          <w:sz w:val="16"/>
          <w:szCs w:val="16"/>
          <w:lang w:val="en-US"/>
        </w:rPr>
      </w:pPr>
    </w:p>
    <w:tbl>
      <w:tblPr>
        <w:tblW w:w="10740" w:type="dxa"/>
        <w:tblInd w:w="-1210" w:type="dxa"/>
        <w:tblCellMar>
          <w:left w:w="0" w:type="dxa"/>
          <w:right w:w="0" w:type="dxa"/>
        </w:tblCellMar>
        <w:tblLook w:val="04A0"/>
      </w:tblPr>
      <w:tblGrid>
        <w:gridCol w:w="5211"/>
        <w:gridCol w:w="5529"/>
      </w:tblGrid>
      <w:tr w:rsidR="00617470" w:rsidTr="00617470">
        <w:tc>
          <w:tcPr>
            <w:tcW w:w="5211" w:type="dxa"/>
            <w:tcMar>
              <w:top w:w="0" w:type="dxa"/>
              <w:left w:w="108" w:type="dxa"/>
              <w:bottom w:w="0" w:type="dxa"/>
              <w:right w:w="108" w:type="dxa"/>
            </w:tcMar>
          </w:tcPr>
          <w:p w:rsidR="00617470" w:rsidRDefault="00617470">
            <w:pPr>
              <w:spacing w:line="264" w:lineRule="auto"/>
              <w:rPr>
                <w:lang w:val="en-US"/>
              </w:rPr>
            </w:pPr>
          </w:p>
        </w:tc>
        <w:tc>
          <w:tcPr>
            <w:tcW w:w="5529" w:type="dxa"/>
            <w:tcMar>
              <w:top w:w="0" w:type="dxa"/>
              <w:left w:w="108" w:type="dxa"/>
              <w:bottom w:w="0" w:type="dxa"/>
              <w:right w:w="108" w:type="dxa"/>
            </w:tcMar>
          </w:tcPr>
          <w:p w:rsidR="00617470" w:rsidRDefault="00617470">
            <w:pPr>
              <w:spacing w:line="264" w:lineRule="auto"/>
              <w:jc w:val="center"/>
              <w:rPr>
                <w:rFonts w:ascii="Calibri" w:hAnsi="Calibri"/>
                <w:b/>
                <w:bCs/>
              </w:rPr>
            </w:pPr>
            <w:r>
              <w:rPr>
                <w:rFonts w:ascii="Calibri" w:hAnsi="Calibri"/>
                <w:b/>
                <w:bCs/>
                <w:sz w:val="22"/>
                <w:szCs w:val="22"/>
              </w:rPr>
              <w:t>Ο Αν. Διευθυντής</w:t>
            </w:r>
          </w:p>
          <w:p w:rsidR="00617470" w:rsidRDefault="00617470">
            <w:pPr>
              <w:spacing w:line="264" w:lineRule="auto"/>
              <w:jc w:val="center"/>
              <w:rPr>
                <w:rFonts w:ascii="Calibri" w:hAnsi="Calibri"/>
                <w:b/>
                <w:bCs/>
              </w:rPr>
            </w:pPr>
          </w:p>
          <w:p w:rsidR="00617470" w:rsidRDefault="00617470">
            <w:pPr>
              <w:spacing w:line="264" w:lineRule="auto"/>
              <w:jc w:val="center"/>
              <w:rPr>
                <w:rFonts w:ascii="Calibri" w:hAnsi="Calibri"/>
                <w:b/>
                <w:bCs/>
              </w:rPr>
            </w:pPr>
          </w:p>
          <w:p w:rsidR="00617470" w:rsidRDefault="00617470">
            <w:pPr>
              <w:spacing w:line="264" w:lineRule="auto"/>
              <w:jc w:val="center"/>
            </w:pPr>
            <w:r>
              <w:rPr>
                <w:rFonts w:ascii="Calibri" w:hAnsi="Calibri"/>
                <w:b/>
                <w:bCs/>
                <w:sz w:val="22"/>
                <w:szCs w:val="22"/>
              </w:rPr>
              <w:t>Λεωνίδας Παπαστεργίου</w:t>
            </w:r>
          </w:p>
        </w:tc>
      </w:tr>
    </w:tbl>
    <w:p w:rsidR="00617470" w:rsidRDefault="00617470" w:rsidP="00617470"/>
    <w:p w:rsidR="009D4C6D" w:rsidRDefault="009D4C6D"/>
    <w:sectPr w:rsidR="009D4C6D" w:rsidSect="009D4C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C67"/>
    <w:multiLevelType w:val="hybridMultilevel"/>
    <w:tmpl w:val="9DE877A2"/>
    <w:lvl w:ilvl="0" w:tplc="BACA8E04">
      <w:start w:val="1"/>
      <w:numFmt w:val="decimal"/>
      <w:lvlText w:val="%1)"/>
      <w:lvlJc w:val="left"/>
      <w:pPr>
        <w:ind w:left="758" w:hanging="360"/>
      </w:pPr>
      <w:rPr>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94C09F2"/>
    <w:multiLevelType w:val="hybridMultilevel"/>
    <w:tmpl w:val="944A6A5A"/>
    <w:lvl w:ilvl="0" w:tplc="4B6612A4">
      <w:start w:val="1"/>
      <w:numFmt w:val="bullet"/>
      <w:lvlText w:val=""/>
      <w:lvlJc w:val="left"/>
      <w:pPr>
        <w:ind w:left="111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3A202234"/>
    <w:multiLevelType w:val="hybridMultilevel"/>
    <w:tmpl w:val="D4DC89DC"/>
    <w:lvl w:ilvl="0" w:tplc="0408000B">
      <w:start w:val="1"/>
      <w:numFmt w:val="bullet"/>
      <w:lvlText w:val=""/>
      <w:lvlJc w:val="left"/>
      <w:pPr>
        <w:ind w:left="758"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3CA832FA"/>
    <w:multiLevelType w:val="hybridMultilevel"/>
    <w:tmpl w:val="0DDC1282"/>
    <w:lvl w:ilvl="0" w:tplc="0408000B">
      <w:start w:val="1"/>
      <w:numFmt w:val="bullet"/>
      <w:lvlText w:val=""/>
      <w:lvlJc w:val="left"/>
      <w:pPr>
        <w:ind w:left="1118"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61EA12FE"/>
    <w:multiLevelType w:val="hybridMultilevel"/>
    <w:tmpl w:val="AD6CB550"/>
    <w:lvl w:ilvl="0" w:tplc="0408000B">
      <w:start w:val="1"/>
      <w:numFmt w:val="bullet"/>
      <w:lvlText w:val=""/>
      <w:lvlJc w:val="left"/>
      <w:pPr>
        <w:ind w:left="2705"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7470"/>
    <w:rsid w:val="00091559"/>
    <w:rsid w:val="00617470"/>
    <w:rsid w:val="007C1643"/>
    <w:rsid w:val="009D4C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70"/>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617470"/>
    <w:pPr>
      <w:spacing w:after="120"/>
    </w:pPr>
  </w:style>
  <w:style w:type="character" w:customStyle="1" w:styleId="Char">
    <w:name w:val="Σώμα κειμένου Char"/>
    <w:basedOn w:val="a0"/>
    <w:link w:val="a3"/>
    <w:uiPriority w:val="99"/>
    <w:semiHidden/>
    <w:rsid w:val="00617470"/>
    <w:rPr>
      <w:rFonts w:ascii="Times New Roman" w:hAnsi="Times New Roman" w:cs="Times New Roman"/>
      <w:sz w:val="24"/>
      <w:szCs w:val="24"/>
      <w:lang w:eastAsia="el-GR"/>
    </w:rPr>
  </w:style>
  <w:style w:type="paragraph" w:styleId="a4">
    <w:name w:val="List Paragraph"/>
    <w:basedOn w:val="a"/>
    <w:uiPriority w:val="34"/>
    <w:qFormat/>
    <w:rsid w:val="00617470"/>
    <w:pPr>
      <w:ind w:left="720"/>
    </w:pPr>
  </w:style>
  <w:style w:type="paragraph" w:styleId="a5">
    <w:name w:val="Balloon Text"/>
    <w:basedOn w:val="a"/>
    <w:link w:val="Char0"/>
    <w:uiPriority w:val="99"/>
    <w:semiHidden/>
    <w:unhideWhenUsed/>
    <w:rsid w:val="00617470"/>
    <w:rPr>
      <w:rFonts w:ascii="Tahoma" w:hAnsi="Tahoma" w:cs="Tahoma"/>
      <w:sz w:val="16"/>
      <w:szCs w:val="16"/>
    </w:rPr>
  </w:style>
  <w:style w:type="character" w:customStyle="1" w:styleId="Char0">
    <w:name w:val="Κείμενο πλαισίου Char"/>
    <w:basedOn w:val="a0"/>
    <w:link w:val="a5"/>
    <w:uiPriority w:val="99"/>
    <w:semiHidden/>
    <w:rsid w:val="00617470"/>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20945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DFA5.150BF9F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3226</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maniadakis</dc:creator>
  <cp:keywords/>
  <dc:description/>
  <cp:lastModifiedBy>maniadakis</cp:lastModifiedBy>
  <cp:revision>3</cp:revision>
  <dcterms:created xsi:type="dcterms:W3CDTF">2017-06-08T05:38:00Z</dcterms:created>
  <dcterms:modified xsi:type="dcterms:W3CDTF">2017-06-08T05:42:00Z</dcterms:modified>
</cp:coreProperties>
</file>